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097"/>
        <w:pBdr>
          <w:bottom w:val="single" w:sz="6" w:space="2" w:color="auto"/>
        </w:pBdr>
        <w:spacing w:lineRule="auto" w:line="360"/>
        <w:rPr>
          <w:b/>
          <w:sz w:val="52"/>
          <w:szCs w:val="52"/>
          <w:lang w:val="fr-ML"/>
        </w:rPr>
      </w:pPr>
      <w:r>
        <w:rPr>
          <w:b/>
          <w:sz w:val="52"/>
          <w:szCs w:val="52"/>
          <w:lang w:val="fr-ML"/>
        </w:rPr>
        <w:t xml:space="preserve">  </w:t>
      </w:r>
      <w:r>
        <w:rPr>
          <w:b/>
          <w:sz w:val="52"/>
          <w:szCs w:val="52"/>
          <w:lang w:val="fr-ML"/>
        </w:rPr>
        <w:t xml:space="preserve">               Curriculum Vitae</w:t>
      </w:r>
    </w:p>
    <w:p>
      <w:pPr>
        <w:pStyle w:val="style0"/>
        <w:rPr>
          <w:lang w:val="fr-ML" w:eastAsia="nl-NL"/>
        </w:rPr>
      </w:pPr>
    </w:p>
    <w:p>
      <w:pPr>
        <w:pStyle w:val="style0"/>
        <w:tabs>
          <w:tab w:val="left" w:leader="none" w:pos="6360"/>
        </w:tabs>
        <w:rPr>
          <w:lang w:val="fr-ML" w:eastAsia="nl-NL"/>
        </w:rPr>
      </w:pPr>
    </w:p>
    <w:tbl>
      <w:tblPr>
        <w:tblpPr w:leftFromText="141" w:rightFromText="141" w:topFromText="0" w:bottomFromText="0" w:vertAnchor="text" w:horzAnchor="margin" w:tblpXSpec="center" w:tblpY="1083"/>
        <w:tblW w:w="53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5"/>
        <w:gridCol w:w="2418"/>
        <w:gridCol w:w="130"/>
        <w:gridCol w:w="1967"/>
        <w:gridCol w:w="1985"/>
        <w:gridCol w:w="1410"/>
      </w:tblGrid>
      <w:tr>
        <w:trPr>
          <w:trHeight w:val="558" w:hRule="atLeast"/>
        </w:trPr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cs="Arial" w:eastAsia="Calibri"/>
                <w:b/>
                <w:sz w:val="24"/>
                <w:szCs w:val="24"/>
                <w:lang w:val="fr-FR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1-Prénom et </w:t>
            </w:r>
            <w:r>
              <w:rPr>
                <w:rFonts w:cs="Arial"/>
                <w:b/>
                <w:sz w:val="24"/>
                <w:szCs w:val="24"/>
              </w:rPr>
              <w:t>Nom.</w:t>
            </w: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/>
              <w:rPr>
                <w:rFonts w:ascii="Times New Roman" w:eastAsia="Calibri" w:hAnsi="Times New Roman"/>
                <w:b/>
                <w:bCs/>
                <w:sz w:val="32"/>
                <w:szCs w:val="32"/>
                <w:lang w:val="fr-FR"/>
              </w:rPr>
            </w:pPr>
            <w:r>
              <w:rPr>
                <w:rFonts w:ascii="Times New Roman" w:eastAsia="Calibri" w:hAnsi="Times New Roman"/>
                <w:b/>
                <w:bCs/>
                <w:sz w:val="32"/>
                <w:szCs w:val="32"/>
                <w:lang w:val="fr-FR"/>
              </w:rPr>
              <w:t xml:space="preserve">.                      Amadou Traoré </w:t>
            </w:r>
          </w:p>
        </w:tc>
      </w:tr>
      <w:tr>
        <w:tblPrEx/>
        <w:trPr/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 w:lineRule="auto" w:line="240"/>
              <w:rPr>
                <w:rFonts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2. Adresse </w:t>
            </w: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 Bandiagara7 </w:t>
            </w:r>
            <w:r>
              <w:rPr>
                <w:rFonts w:cs="Arial"/>
                <w:b/>
                <w:bCs/>
                <w:sz w:val="24"/>
                <w:szCs w:val="24"/>
              </w:rPr>
              <w:t>Quartier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bCs/>
                <w:sz w:val="24"/>
                <w:szCs w:val="24"/>
              </w:rPr>
              <w:t>Tel: (223)79784237 /65491751</w:t>
            </w:r>
          </w:p>
          <w:p>
            <w:pPr>
              <w:pStyle w:val="style0"/>
              <w:spacing w:after="0" w:lineRule="auto" w:line="24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       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        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Famille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Nantoume</w:t>
            </w:r>
          </w:p>
          <w:p>
            <w:pPr>
              <w:pStyle w:val="style0"/>
              <w:spacing w:after="0"/>
              <w:jc w:val="center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E-mail:</w:t>
            </w:r>
            <w:r>
              <w:rPr>
                <w:rFonts w:cs="Arial"/>
                <w:b/>
                <w:bCs/>
                <w:color w:val="0000ff"/>
                <w:sz w:val="24"/>
                <w:szCs w:val="24"/>
              </w:rPr>
              <w:t xml:space="preserve"> </w:t>
            </w:r>
            <w:r>
              <w:rPr/>
              <w:fldChar w:fldCharType="begin"/>
            </w:r>
            <w:r>
              <w:instrText xml:space="preserve"> HYPERLINK "mailto:gororooy654@gmail.com" </w:instrText>
            </w:r>
            <w:r>
              <w:rPr/>
              <w:fldChar w:fldCharType="separate"/>
            </w:r>
            <w:r>
              <w:rPr>
                <w:rStyle w:val="style85"/>
                <w:rFonts w:cs="Arial"/>
                <w:b/>
                <w:bCs/>
                <w:sz w:val="24"/>
                <w:szCs w:val="24"/>
              </w:rPr>
              <w:t>gororooy654@gmail.com</w:t>
            </w:r>
            <w:r>
              <w:rPr/>
              <w:fldChar w:fldCharType="end"/>
            </w:r>
          </w:p>
        </w:tc>
      </w:tr>
      <w:tr>
        <w:tblPrEx/>
        <w:trPr/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3.Date de naissance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21/09/1992 à bandiagara 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cs="Arial" w:eastAsia="Calibri"/>
                <w:b/>
                <w:bCs/>
                <w:sz w:val="32"/>
                <w:szCs w:val="32"/>
                <w:lang w:val="fr-FR"/>
              </w:rPr>
            </w:pPr>
            <w:r>
              <w:rPr>
                <w:rFonts w:cs="Arial"/>
                <w:b/>
                <w:bCs/>
                <w:sz w:val="32"/>
                <w:szCs w:val="32"/>
              </w:rPr>
              <w:t>Nationalité</w:t>
            </w:r>
          </w:p>
        </w:tc>
        <w:tc>
          <w:tcPr>
            <w:tcW w:w="1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Cs/>
                <w:sz w:val="24"/>
                <w:szCs w:val="24"/>
                <w:lang w:val="fr-FR"/>
              </w:rPr>
            </w:pPr>
            <w:r>
              <w:rPr>
                <w:rFonts w:cs="Arial"/>
                <w:bCs/>
                <w:sz w:val="24"/>
                <w:szCs w:val="24"/>
              </w:rPr>
              <w:t>Malienne</w:t>
            </w:r>
          </w:p>
        </w:tc>
      </w:tr>
      <w:tr>
        <w:tblPrEx/>
        <w:trPr>
          <w:cantSplit/>
          <w:trHeight w:val="198" w:hRule="atLeast"/>
        </w:trPr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>
            <w:pPr>
              <w:pStyle w:val="style0"/>
              <w:spacing w:after="0" w:lineRule="auto" w:line="240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4.Education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  <w:p>
            <w:pPr>
              <w:pStyle w:val="style0"/>
              <w:rPr>
                <w:rFonts w:cs="Arial" w:eastAsia="Calibri"/>
                <w:sz w:val="24"/>
                <w:szCs w:val="24"/>
                <w:lang w:val="fr-FR"/>
              </w:rPr>
            </w:pPr>
          </w:p>
          <w:p>
            <w:pPr>
              <w:pStyle w:val="style0"/>
              <w:rPr>
                <w:rFonts w:cs="Arial" w:eastAsia="Calibri"/>
                <w:sz w:val="24"/>
                <w:szCs w:val="24"/>
                <w:lang w:val="fr-FR"/>
              </w:rPr>
            </w:pPr>
          </w:p>
          <w:p>
            <w:pPr>
              <w:pStyle w:val="style0"/>
              <w:rPr>
                <w:rFonts w:cs="Arial" w:eastAsia="Calibri"/>
                <w:sz w:val="24"/>
                <w:szCs w:val="24"/>
                <w:lang w:val="fr-FR"/>
              </w:rPr>
            </w:pPr>
          </w:p>
          <w:p>
            <w:pPr>
              <w:pStyle w:val="style0"/>
              <w:rPr>
                <w:rFonts w:cs="Arial" w:eastAsia="Calibri"/>
                <w:sz w:val="24"/>
                <w:szCs w:val="24"/>
                <w:lang w:val="fr-FR"/>
              </w:rPr>
            </w:pPr>
          </w:p>
          <w:p>
            <w:pPr>
              <w:pStyle w:val="style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both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sz w:val="24"/>
                <w:szCs w:val="24"/>
                <w:lang w:val="fr-FR"/>
              </w:rPr>
              <w:t xml:space="preserve">Août 2021, Koutiala : Diplôme de fin d’Etude des instituts de formation de maîtres (I.F.M) </w:t>
            </w:r>
          </w:p>
        </w:tc>
      </w:tr>
      <w:tr>
        <w:tblPrEx/>
        <w:trPr>
          <w:cantSplit/>
          <w:trHeight w:val="405" w:hRule="atLeast"/>
        </w:trPr>
        <w:tc>
          <w:tcPr>
            <w:tcW w:w="983" w:type="pct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>
            <w:pPr>
              <w:pStyle w:val="style0"/>
              <w:spacing w:after="0" w:lineRule="auto" w:line="240"/>
              <w:jc w:val="both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both"/>
              <w:rPr>
                <w:rFonts w:cs="Arial"/>
                <w:b/>
                <w:szCs w:val="24"/>
                <w:lang w:val="fr-FR"/>
              </w:rPr>
            </w:pPr>
            <w:r>
              <w:rPr>
                <w:rFonts w:cs="Arial"/>
                <w:b/>
                <w:szCs w:val="24"/>
                <w:lang w:val="fr-ML"/>
              </w:rPr>
              <w:t xml:space="preserve">Juin 2018, Koutiala : Baccalauréat malien (Série) T S </w:t>
            </w:r>
            <w:r>
              <w:rPr>
                <w:rFonts w:cs="Arial"/>
                <w:b/>
                <w:szCs w:val="24"/>
                <w:lang w:val="fr-ML"/>
              </w:rPr>
              <w:t>S</w:t>
            </w:r>
            <w:r>
              <w:rPr>
                <w:rFonts w:cs="Arial"/>
                <w:b/>
                <w:szCs w:val="24"/>
                <w:lang w:val="fr-ML"/>
              </w:rPr>
              <w:t>.</w:t>
            </w:r>
          </w:p>
        </w:tc>
      </w:tr>
      <w:tr>
        <w:tblPrEx/>
        <w:trPr>
          <w:cantSplit/>
          <w:trHeight w:val="690" w:hRule="atLeast"/>
        </w:trPr>
        <w:tc>
          <w:tcPr>
            <w:tcW w:w="983" w:type="pct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>
            <w:pPr>
              <w:pStyle w:val="style0"/>
              <w:spacing w:after="0" w:lineRule="auto" w:line="240"/>
              <w:jc w:val="both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both"/>
              <w:rPr>
                <w:rFonts w:cs="Arial"/>
                <w:b/>
                <w:szCs w:val="24"/>
                <w:lang w:val="fr-ML"/>
              </w:rPr>
            </w:pPr>
            <w:r>
              <w:rPr>
                <w:rFonts w:cs="Arial"/>
                <w:b/>
                <w:szCs w:val="24"/>
                <w:lang w:val="fr-ML"/>
              </w:rPr>
              <w:t>Juin 2011, Ségou</w:t>
            </w:r>
            <w:r>
              <w:rPr>
                <w:rFonts w:cs="Arial"/>
                <w:b/>
                <w:szCs w:val="24"/>
              </w:rPr>
              <w:t>:</w:t>
            </w:r>
            <w:r>
              <w:rPr>
                <w:rFonts w:cs="Arial"/>
                <w:szCs w:val="24"/>
                <w:lang w:val="fr-ML"/>
              </w:rPr>
              <w:t xml:space="preserve"> </w:t>
            </w:r>
            <w:r>
              <w:rPr>
                <w:rFonts w:cs="Arial"/>
                <w:sz w:val="24"/>
                <w:szCs w:val="24"/>
                <w:lang w:val="fr-ML"/>
              </w:rPr>
              <w:t xml:space="preserve">Brevet de technicien BT2 a </w:t>
            </w:r>
            <w:r>
              <w:rPr>
                <w:rFonts w:cs="Arial"/>
                <w:sz w:val="24"/>
                <w:szCs w:val="24"/>
                <w:lang w:val="fr-ML"/>
              </w:rPr>
              <w:t>l</w:t>
            </w:r>
            <w:r>
              <w:rPr>
                <w:rFonts w:cs="Calibri"/>
                <w:sz w:val="24"/>
                <w:szCs w:val="24"/>
                <w:lang w:val="fr-ML"/>
              </w:rPr>
              <w:t>institut</w:t>
            </w:r>
            <w:r>
              <w:rPr>
                <w:rFonts w:cs="Calibri"/>
                <w:sz w:val="24"/>
                <w:szCs w:val="24"/>
                <w:lang w:val="fr-ML"/>
              </w:rPr>
              <w:t xml:space="preserve"> de formation technique et professionnelle</w:t>
            </w:r>
            <w:r>
              <w:rPr>
                <w:rFonts w:cs="Arial"/>
                <w:sz w:val="24"/>
                <w:szCs w:val="24"/>
                <w:lang w:val="fr-ML"/>
              </w:rPr>
              <w:t>.</w:t>
            </w:r>
          </w:p>
        </w:tc>
      </w:tr>
      <w:tr>
        <w:tblPrEx/>
        <w:trPr>
          <w:cantSplit/>
          <w:trHeight w:val="5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rFonts w:cs="Arial"/>
                <w:sz w:val="24"/>
                <w:szCs w:val="24"/>
                <w:lang w:val="fr-ML"/>
              </w:rPr>
            </w:pPr>
            <w:r>
              <w:rPr>
                <w:rFonts w:cs="Arial"/>
                <w:b/>
                <w:szCs w:val="24"/>
              </w:rPr>
              <w:t>Juin 2010, Ségou: </w:t>
            </w:r>
            <w:r>
              <w:rPr>
                <w:rFonts w:cs="Arial"/>
                <w:sz w:val="24"/>
                <w:szCs w:val="24"/>
                <w:lang w:val="fr-ML"/>
              </w:rPr>
              <w:t>Brevet de technicien BT1 de Polytechnique.</w:t>
            </w:r>
          </w:p>
        </w:tc>
      </w:tr>
      <w:tr>
        <w:tblPrEx/>
        <w:trPr>
          <w:cantSplit/>
          <w:trHeight w:val="348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rFonts w:cs="Arial"/>
                <w:sz w:val="24"/>
                <w:szCs w:val="24"/>
                <w:lang w:val="fr-ML"/>
              </w:rPr>
            </w:pPr>
            <w:r>
              <w:rPr>
                <w:rFonts w:cs="Arial"/>
                <w:b/>
                <w:szCs w:val="24"/>
              </w:rPr>
              <w:t>Juin 2009, Ségou</w:t>
            </w:r>
            <w:r>
              <w:rPr>
                <w:rFonts w:cs="Arial"/>
                <w:szCs w:val="24"/>
                <w:lang w:val="fr-ML"/>
              </w:rPr>
              <w:t xml:space="preserve"> </w:t>
            </w:r>
            <w:r>
              <w:rPr>
                <w:rFonts w:cs="Arial"/>
                <w:lang w:val="fr-ML"/>
              </w:rPr>
              <w:t>Certificat d</w:t>
            </w:r>
            <w:r>
              <w:rPr>
                <w:rFonts w:cs="Calibri"/>
                <w:lang w:val="fr-ML"/>
              </w:rPr>
              <w:t>Aptitude Professionnel C.A.P de</w:t>
            </w:r>
            <w:r>
              <w:rPr>
                <w:rFonts w:cs="Arial"/>
                <w:lang w:val="fr-ML"/>
              </w:rPr>
              <w:t xml:space="preserve"> Polytechnique.</w:t>
            </w:r>
          </w:p>
        </w:tc>
      </w:tr>
      <w:tr>
        <w:tblPrEx/>
        <w:trPr>
          <w:cantSplit/>
          <w:trHeight w:val="290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Juin 2007, </w:t>
            </w:r>
            <w:r>
              <w:rPr>
                <w:rFonts w:cs="Arial"/>
                <w:b/>
                <w:szCs w:val="24"/>
              </w:rPr>
              <w:t>Bandiagara:</w:t>
            </w:r>
            <w:r>
              <w:rPr>
                <w:rFonts w:cs="Arial"/>
                <w:szCs w:val="24"/>
                <w:lang w:val="fr-ML" w:eastAsia="nl-NL"/>
              </w:rPr>
              <w:t xml:space="preserve"> </w:t>
            </w:r>
            <w:r>
              <w:rPr>
                <w:rFonts w:cs="Arial"/>
                <w:lang w:val="fr-ML" w:eastAsia="nl-NL"/>
              </w:rPr>
              <w:t xml:space="preserve">Diplôme </w:t>
            </w:r>
            <w:r>
              <w:rPr>
                <w:rFonts w:cs="Arial"/>
                <w:lang w:val="fr-ML" w:eastAsia="nl-NL"/>
              </w:rPr>
              <w:t xml:space="preserve">d’Etude </w:t>
            </w:r>
            <w:r>
              <w:rPr>
                <w:rFonts w:cs="Calibri"/>
                <w:lang w:val="fr-ML" w:eastAsia="nl-NL"/>
              </w:rPr>
              <w:t>fondamental</w:t>
            </w:r>
            <w:r>
              <w:rPr>
                <w:rFonts w:cs="Arial"/>
                <w:lang w:val="fr-ML" w:eastAsia="nl-NL"/>
              </w:rPr>
              <w:t>.</w:t>
            </w:r>
          </w:p>
        </w:tc>
      </w:tr>
      <w:tr>
        <w:tblPrEx/>
        <w:trPr>
          <w:cantSplit/>
          <w:trHeight w:val="291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rFonts w:cs="Arial"/>
                <w:sz w:val="24"/>
                <w:szCs w:val="24"/>
                <w:lang w:val="fr-ML"/>
              </w:rPr>
            </w:pPr>
            <w:r>
              <w:rPr>
                <w:rFonts w:cs="Arial"/>
                <w:b/>
                <w:szCs w:val="24"/>
              </w:rPr>
              <w:t xml:space="preserve">Juin 2004, </w:t>
            </w:r>
            <w:r>
              <w:rPr>
                <w:rFonts w:cs="Arial"/>
                <w:b/>
                <w:szCs w:val="24"/>
              </w:rPr>
              <w:t>Bandiagara:</w:t>
            </w:r>
            <w:r>
              <w:rPr>
                <w:rFonts w:cs="Arial"/>
                <w:szCs w:val="24"/>
                <w:lang w:val="fr-ML"/>
              </w:rPr>
              <w:t xml:space="preserve"> </w:t>
            </w:r>
            <w:r>
              <w:rPr>
                <w:rFonts w:cs="Arial"/>
                <w:sz w:val="24"/>
                <w:szCs w:val="24"/>
                <w:lang w:val="fr-ML"/>
              </w:rPr>
              <w:t>Certificat d</w:t>
            </w:r>
            <w:r>
              <w:rPr>
                <w:rFonts w:cs="Calibri"/>
                <w:sz w:val="24"/>
                <w:szCs w:val="24"/>
                <w:lang w:val="fr-ML"/>
              </w:rPr>
              <w:t>études primaire.</w:t>
            </w:r>
            <w:r>
              <w:rPr>
                <w:rFonts w:cs="Arial"/>
                <w:sz w:val="24"/>
                <w:szCs w:val="24"/>
                <w:lang w:val="fr-ML"/>
              </w:rPr>
              <w:t xml:space="preserve"> </w:t>
            </w:r>
          </w:p>
        </w:tc>
      </w:tr>
      <w:tr>
        <w:tblPrEx/>
        <w:trPr>
          <w:cantSplit/>
          <w:trHeight w:val="2035" w:hRule="atLeast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>
            <w:pPr>
              <w:pStyle w:val="style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Travail</w:t>
            </w: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4097"/>
              <w:spacing w:lineRule="auto" w:line="276"/>
              <w:jc w:val="both"/>
              <w:rPr>
                <w:rFonts w:ascii="Cambria" w:cs="Arial" w:hAnsi="Cambria"/>
                <w:sz w:val="20"/>
                <w:szCs w:val="22"/>
                <w:lang w:val="fr-FR"/>
              </w:rPr>
            </w:pPr>
            <w:r>
              <w:rPr>
                <w:rFonts w:ascii="Calibri" w:cs="Arial" w:hAnsi="Calibri"/>
                <w:b/>
                <w:sz w:val="22"/>
                <w:lang w:val="fr-FR"/>
              </w:rPr>
              <w:t xml:space="preserve">Avril 2016 au </w:t>
            </w:r>
            <w:r>
              <w:rPr>
                <w:rFonts w:ascii="Calibri" w:cs="Arial" w:hAnsi="Calibri"/>
                <w:b/>
                <w:sz w:val="22"/>
                <w:lang w:val="fr-FR"/>
              </w:rPr>
              <w:t>Séptembre</w:t>
            </w:r>
            <w:r>
              <w:rPr>
                <w:rFonts w:ascii="Calibri" w:cs="Arial" w:hAnsi="Calibri"/>
                <w:b/>
                <w:sz w:val="22"/>
                <w:lang w:val="fr-FR"/>
              </w:rPr>
              <w:t xml:space="preserve"> </w:t>
            </w:r>
            <w:r>
              <w:rPr>
                <w:rFonts w:ascii="Calibri" w:cs="Arial" w:hAnsi="Calibri"/>
                <w:b/>
                <w:sz w:val="20"/>
                <w:lang w:val="fr-FR"/>
              </w:rPr>
              <w:t>2016</w:t>
            </w:r>
            <w:r>
              <w:rPr>
                <w:rFonts w:cs="Arial"/>
                <w:b/>
                <w:sz w:val="20"/>
                <w:lang w:val="fr-FR"/>
              </w:rPr>
              <w:t xml:space="preserve"> </w:t>
            </w:r>
            <w:r>
              <w:rPr>
                <w:rFonts w:cs="Arial"/>
                <w:sz w:val="20"/>
                <w:lang w:val="fr-FR"/>
              </w:rPr>
              <w:t xml:space="preserve"> </w:t>
            </w:r>
            <w:r>
              <w:rPr>
                <w:rFonts w:ascii="Cambria" w:cs="Arial" w:hAnsi="Cambria"/>
                <w:sz w:val="20"/>
                <w:szCs w:val="22"/>
                <w:lang w:val="fr-FR"/>
              </w:rPr>
              <w:t>l</w:t>
            </w:r>
            <w:r>
              <w:rPr>
                <w:rFonts w:ascii="Cambria" w:cs="Cambria" w:hAnsi="Cambria"/>
                <w:sz w:val="20"/>
                <w:szCs w:val="22"/>
                <w:lang w:val="fr-FR"/>
              </w:rPr>
              <w:t>ONG</w:t>
            </w:r>
            <w:r>
              <w:rPr>
                <w:rFonts w:ascii="Cambria" w:cs="Cambria" w:hAnsi="Cambria"/>
                <w:sz w:val="20"/>
                <w:szCs w:val="22"/>
                <w:lang w:val="fr-FR"/>
              </w:rPr>
              <w:t xml:space="preserve"> IMADEL (Initiative</w:t>
            </w:r>
            <w:r>
              <w:rPr>
                <w:rFonts w:ascii="Cambria" w:cs="Arial" w:hAnsi="Cambria"/>
                <w:sz w:val="20"/>
                <w:szCs w:val="22"/>
                <w:lang w:val="fr-FR"/>
              </w:rPr>
              <w:t xml:space="preserve"> Malienne d</w:t>
            </w:r>
            <w:r>
              <w:rPr>
                <w:rFonts w:ascii="Cambria" w:cs="Cambria" w:hAnsi="Cambria"/>
                <w:sz w:val="20"/>
                <w:szCs w:val="22"/>
                <w:lang w:val="fr-FR"/>
              </w:rPr>
              <w:t>Appuis au Développement Local)</w:t>
            </w:r>
            <w:r>
              <w:rPr>
                <w:rFonts w:ascii="Cambria" w:cs="Arial" w:hAnsi="Cambria"/>
                <w:sz w:val="20"/>
                <w:szCs w:val="22"/>
                <w:lang w:val="fr-FR"/>
              </w:rPr>
              <w:t xml:space="preserve"> </w:t>
            </w:r>
          </w:p>
          <w:p>
            <w:pPr>
              <w:pStyle w:val="style4097"/>
              <w:spacing w:lineRule="auto" w:line="276"/>
              <w:jc w:val="both"/>
              <w:rPr>
                <w:rFonts w:ascii="Calibri" w:hAnsi="Calibri"/>
                <w:color w:val="auto"/>
                <w:sz w:val="20"/>
                <w:szCs w:val="22"/>
                <w:lang w:val="fr-ML"/>
              </w:rPr>
            </w:pPr>
            <w:r>
              <w:rPr>
                <w:rFonts w:ascii="Calibri" w:hAnsi="Calibri"/>
                <w:color w:val="auto"/>
                <w:sz w:val="16"/>
                <w:szCs w:val="22"/>
                <w:lang w:val="fr-ML"/>
              </w:rPr>
              <w:t xml:space="preserve"> </w:t>
            </w:r>
            <w:r>
              <w:rPr>
                <w:rFonts w:ascii="Calibri" w:hAnsi="Calibri"/>
                <w:color w:val="auto"/>
                <w:sz w:val="20"/>
                <w:szCs w:val="22"/>
                <w:lang w:val="fr-ML"/>
              </w:rPr>
              <w:t>Comme Moniteur sécurité Alimentaire j</w:t>
            </w:r>
            <w:r>
              <w:rPr>
                <w:rFonts w:ascii="Calibri" w:cs="Calibri" w:hAnsi="Calibri"/>
                <w:color w:val="auto"/>
                <w:sz w:val="20"/>
                <w:szCs w:val="22"/>
                <w:lang w:val="fr-ML"/>
              </w:rPr>
              <w:t>ai occupé avec:</w:t>
            </w:r>
            <w:r>
              <w:rPr>
                <w:rFonts w:ascii="Calibri" w:hAnsi="Calibri"/>
                <w:color w:val="auto"/>
                <w:sz w:val="20"/>
                <w:szCs w:val="22"/>
                <w:lang w:val="fr-ML"/>
              </w:rPr>
              <w:t xml:space="preserve"> </w:t>
            </w:r>
          </w:p>
          <w:p>
            <w:pPr>
              <w:pStyle w:val="style0"/>
              <w:numPr>
                <w:ilvl w:val="0"/>
                <w:numId w:val="1"/>
              </w:numPr>
              <w:spacing w:after="0"/>
              <w:jc w:val="both"/>
              <w:rPr>
                <w:szCs w:val="24"/>
                <w:lang w:val="fr-ML" w:eastAsia="nl-NL"/>
              </w:rPr>
            </w:pPr>
            <w:r>
              <w:rPr>
                <w:szCs w:val="24"/>
                <w:lang w:val="fr-ML" w:eastAsia="nl-NL"/>
              </w:rPr>
              <w:t>Ciblage et sensibilisation des bénéficiaires</w:t>
            </w:r>
          </w:p>
          <w:p>
            <w:pPr>
              <w:pStyle w:val="style0"/>
              <w:numPr>
                <w:ilvl w:val="0"/>
                <w:numId w:val="1"/>
              </w:numPr>
              <w:spacing w:after="0"/>
              <w:rPr>
                <w:szCs w:val="24"/>
                <w:lang w:val="fr-ML" w:eastAsia="nl-NL"/>
              </w:rPr>
            </w:pPr>
            <w:r>
              <w:rPr>
                <w:szCs w:val="24"/>
                <w:lang w:val="fr-ML" w:eastAsia="nl-NL"/>
              </w:rPr>
              <w:t xml:space="preserve">Mise en </w:t>
            </w:r>
            <w:r>
              <w:rPr>
                <w:rFonts w:cs="Calibri"/>
                <w:szCs w:val="24"/>
                <w:lang w:val="fr-ML" w:eastAsia="nl-NL"/>
              </w:rPr>
              <w:t></w:t>
            </w:r>
            <w:r>
              <w:rPr>
                <w:rFonts w:cs="Calibri"/>
                <w:szCs w:val="24"/>
                <w:lang w:val="fr-ML" w:eastAsia="nl-NL"/>
              </w:rPr>
              <w:t>uvre</w:t>
            </w:r>
            <w:r>
              <w:rPr>
                <w:rFonts w:cs="Calibri"/>
                <w:szCs w:val="24"/>
                <w:lang w:val="fr-ML" w:eastAsia="nl-NL"/>
              </w:rPr>
              <w:t xml:space="preserve"> des activités du programme</w:t>
            </w:r>
            <w:r>
              <w:rPr>
                <w:szCs w:val="24"/>
                <w:lang w:val="fr-ML" w:eastAsia="nl-NL"/>
              </w:rPr>
              <w:t xml:space="preserve"> (distribution de cash ; Nutrition ; AGR et des marches) </w:t>
            </w:r>
          </w:p>
          <w:p>
            <w:pPr>
              <w:pStyle w:val="style0"/>
              <w:numPr>
                <w:ilvl w:val="0"/>
                <w:numId w:val="1"/>
              </w:numPr>
              <w:spacing w:after="0"/>
              <w:jc w:val="both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szCs w:val="24"/>
                <w:lang w:val="fr-FR"/>
              </w:rPr>
              <w:t>Renforcement des compréhensions du mécanisme de recevabilité</w:t>
            </w:r>
            <w:bookmarkStart w:id="0" w:name="_GoBack"/>
            <w:bookmarkEnd w:id="0"/>
          </w:p>
        </w:tc>
      </w:tr>
      <w:tr>
        <w:tblPrEx/>
        <w:trPr>
          <w:cantSplit/>
          <w:trHeight w:val="318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4097"/>
              <w:spacing w:lineRule="auto" w:line="360"/>
              <w:jc w:val="both"/>
              <w:rPr>
                <w:rFonts w:ascii="Calibri" w:hAnsi="Calibri"/>
                <w:lang w:val="fr-ML"/>
              </w:rPr>
            </w:pPr>
            <w:r>
              <w:rPr>
                <w:rFonts w:ascii="Calibri" w:hAnsi="Calibri"/>
                <w:b/>
                <w:bCs/>
                <w:sz w:val="22"/>
                <w:lang w:val="fr-ML"/>
              </w:rPr>
              <w:t>Octobre 2013 ~ Décembre 2013 I</w:t>
            </w:r>
            <w:r>
              <w:rPr>
                <w:rFonts w:ascii="Calibri" w:cs="Calibri" w:hAnsi="Calibri"/>
                <w:b/>
                <w:bCs/>
                <w:sz w:val="22"/>
                <w:lang w:val="fr-ML"/>
              </w:rPr>
              <w:t xml:space="preserve">ONG Mines </w:t>
            </w:r>
            <w:r>
              <w:rPr>
                <w:rFonts w:ascii="Calibri" w:cs="Calibri" w:hAnsi="Calibri"/>
                <w:b/>
                <w:bCs/>
                <w:sz w:val="22"/>
                <w:lang w:val="fr-ML"/>
              </w:rPr>
              <w:t>Advisory</w:t>
            </w:r>
            <w:r>
              <w:rPr>
                <w:rFonts w:ascii="Calibri" w:hAnsi="Calibri"/>
                <w:b/>
                <w:bCs/>
                <w:sz w:val="22"/>
                <w:lang w:val="fr-ML"/>
              </w:rPr>
              <w:t xml:space="preserve"> Group/Agent Liaison</w:t>
            </w:r>
            <w:r>
              <w:rPr>
                <w:rFonts w:ascii="Calibri" w:hAnsi="Calibri"/>
                <w:b/>
                <w:bCs/>
                <w:lang w:val="fr-ML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lang w:val="fr-ML"/>
              </w:rPr>
              <w:t xml:space="preserve">Communautaire. </w:t>
            </w:r>
          </w:p>
          <w:p>
            <w:pPr>
              <w:pStyle w:val="style4097"/>
              <w:spacing w:lineRule="auto" w:line="276"/>
              <w:jc w:val="both"/>
              <w:rPr>
                <w:rFonts w:ascii="Calibri" w:hAnsi="Calibri"/>
                <w:sz w:val="22"/>
                <w:szCs w:val="22"/>
                <w:lang w:val="fr-ML"/>
              </w:rPr>
            </w:pPr>
            <w:r>
              <w:rPr>
                <w:rFonts w:ascii="Calibri" w:hAnsi="Calibri"/>
                <w:b/>
                <w:bCs/>
                <w:sz w:val="22"/>
                <w:lang w:val="fr-FR"/>
              </w:rPr>
              <w:t xml:space="preserve">Mines </w:t>
            </w:r>
            <w:r>
              <w:rPr>
                <w:rFonts w:ascii="Calibri" w:hAnsi="Calibri"/>
                <w:b/>
                <w:bCs/>
                <w:sz w:val="22"/>
                <w:lang w:val="fr-FR"/>
              </w:rPr>
              <w:t>Advisory</w:t>
            </w:r>
            <w:r>
              <w:rPr>
                <w:rFonts w:ascii="Calibri" w:hAnsi="Calibri"/>
                <w:b/>
                <w:bCs/>
                <w:sz w:val="22"/>
                <w:lang w:val="fr-FR"/>
              </w:rPr>
              <w:t xml:space="preserve"> Group</w:t>
            </w:r>
            <w:r>
              <w:rPr>
                <w:rFonts w:ascii="Calibri" w:hAnsi="Calibri"/>
                <w:sz w:val="22"/>
                <w:lang w:val="fr-FR"/>
              </w:rPr>
              <w:t xml:space="preserve"> (</w:t>
            </w:r>
            <w:r>
              <w:rPr>
                <w:rFonts w:ascii="Calibri" w:hAnsi="Calibri"/>
                <w:b/>
                <w:bCs/>
                <w:sz w:val="22"/>
                <w:lang w:val="fr-FR"/>
              </w:rPr>
              <w:t>MAG</w:t>
            </w:r>
            <w:r>
              <w:rPr>
                <w:rFonts w:ascii="Calibri" w:hAnsi="Calibri"/>
                <w:sz w:val="20"/>
                <w:szCs w:val="22"/>
                <w:lang w:val="fr-FR"/>
              </w:rPr>
              <w:t xml:space="preserve">) </w:t>
            </w:r>
            <w:r>
              <w:rPr>
                <w:rFonts w:ascii="Calibri" w:hAnsi="Calibri"/>
                <w:sz w:val="22"/>
                <w:szCs w:val="22"/>
                <w:lang w:val="fr-FR"/>
              </w:rPr>
              <w:t>(www.maginternational.org) est une Organisation non-gouvernementale, qui fournit une assistance aux personnes touchées par les mines terrestres, les munitions non explosées et les arme à feu. Au Mali j</w:t>
            </w:r>
            <w:r>
              <w:rPr>
                <w:rFonts w:ascii="Calibri" w:cs="Calibri" w:hAnsi="Calibri"/>
                <w:sz w:val="22"/>
                <w:szCs w:val="22"/>
                <w:lang w:val="fr-FR"/>
              </w:rPr>
              <w:t>ai travaillé sur le projet</w:t>
            </w:r>
            <w:r>
              <w:rPr>
                <w:rFonts w:ascii="Calibri" w:hAnsi="Calibri"/>
                <w:sz w:val="22"/>
                <w:szCs w:val="22"/>
                <w:lang w:val="fr-F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fr-ML"/>
              </w:rPr>
              <w:t xml:space="preserve">Education au Risque des Mines et Reste Explosif de Guerre : </w:t>
            </w:r>
          </w:p>
          <w:p>
            <w:pPr>
              <w:pStyle w:val="style4097"/>
              <w:spacing w:lineRule="auto" w:line="276"/>
              <w:jc w:val="both"/>
              <w:rPr>
                <w:rFonts w:ascii="Calibri" w:hAnsi="Calibri"/>
                <w:color w:val="auto"/>
                <w:sz w:val="22"/>
                <w:szCs w:val="22"/>
                <w:lang w:val="fr-ML"/>
              </w:rPr>
            </w:pPr>
            <w:r>
              <w:rPr>
                <w:rFonts w:ascii="Calibri" w:hAnsi="Calibri"/>
                <w:color w:val="auto"/>
                <w:sz w:val="22"/>
                <w:szCs w:val="22"/>
                <w:lang w:val="fr-ML"/>
              </w:rPr>
              <w:t>Comme Agent Liaison Communautaire j</w:t>
            </w:r>
            <w:r>
              <w:rPr>
                <w:rFonts w:ascii="Calibri" w:cs="Calibri" w:hAnsi="Calibri"/>
                <w:color w:val="auto"/>
                <w:sz w:val="22"/>
                <w:szCs w:val="22"/>
                <w:lang w:val="fr-ML"/>
              </w:rPr>
              <w:t>ai occupé avec:</w:t>
            </w:r>
            <w:r>
              <w:rPr>
                <w:rFonts w:ascii="Calibri" w:hAnsi="Calibri"/>
                <w:color w:val="auto"/>
                <w:sz w:val="22"/>
                <w:szCs w:val="22"/>
                <w:lang w:val="fr-ML"/>
              </w:rPr>
              <w:t xml:space="preserve"> </w:t>
            </w:r>
          </w:p>
          <w:p>
            <w:pPr>
              <w:pStyle w:val="style0"/>
              <w:numPr>
                <w:ilvl w:val="0"/>
                <w:numId w:val="2"/>
              </w:numPr>
              <w:spacing w:after="0"/>
              <w:jc w:val="both"/>
              <w:rPr>
                <w:rFonts w:cs="Calibri"/>
                <w:lang w:val="fr-ML"/>
              </w:rPr>
            </w:pPr>
            <w:r>
              <w:rPr>
                <w:rFonts w:cs="Calibri"/>
                <w:lang w:val="fr-ML"/>
              </w:rPr>
              <w:t xml:space="preserve">Animer des sessions déducation aux risques (entrevues, réunions et autres activités participatives) via une grande variété de sources dinformations (communautés, autorités locales, O.N.G, etc.) </w:t>
            </w:r>
          </w:p>
          <w:p>
            <w:pPr>
              <w:pStyle w:val="style0"/>
              <w:numPr>
                <w:ilvl w:val="0"/>
                <w:numId w:val="2"/>
              </w:numPr>
              <w:spacing w:after="0"/>
              <w:jc w:val="both"/>
              <w:rPr>
                <w:rFonts w:cs="Calibri"/>
                <w:lang w:val="fr-ML"/>
              </w:rPr>
            </w:pPr>
            <w:r>
              <w:rPr>
                <w:rFonts w:cs="Calibri"/>
                <w:lang w:val="fr-ML"/>
              </w:rPr>
              <w:t xml:space="preserve">Evaluer les connaissances, attitudes, croyances et pratiques de la population concernant les mines et Restes Explosifs de Guerres. </w:t>
            </w:r>
          </w:p>
          <w:p>
            <w:pPr>
              <w:pStyle w:val="style0"/>
              <w:numPr>
                <w:ilvl w:val="0"/>
                <w:numId w:val="2"/>
              </w:numPr>
              <w:spacing w:after="0"/>
              <w:jc w:val="both"/>
              <w:rPr>
                <w:sz w:val="24"/>
                <w:szCs w:val="24"/>
                <w:lang w:val="fr-ML"/>
              </w:rPr>
            </w:pPr>
            <w:r>
              <w:rPr>
                <w:rFonts w:cs="Calibri"/>
                <w:lang w:val="fr-ML"/>
              </w:rPr>
              <w:t>Analyser les risques posés à la communauté, établir des stratégies appropriées pour réduire ces risques, mettre en </w:t>
            </w:r>
            <w:r>
              <w:rPr>
                <w:rFonts w:cs="Calibri"/>
                <w:lang w:val="fr-ML"/>
              </w:rPr>
              <w:t>uvre</w:t>
            </w:r>
            <w:r>
              <w:rPr>
                <w:rFonts w:cs="Calibri"/>
                <w:lang w:val="fr-ML"/>
              </w:rPr>
              <w:t xml:space="preserve"> des sessions adaptées déducation aux risques des mines et engins non explosés. </w:t>
            </w:r>
          </w:p>
        </w:tc>
      </w:tr>
      <w:tr>
        <w:tblPrEx/>
        <w:trPr>
          <w:cantSplit/>
          <w:trHeight w:val="1199" w:hRule="atLeast"/>
        </w:trPr>
        <w:tc>
          <w:tcPr>
            <w:tcW w:w="9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  <w:t>Enquête</w:t>
            </w: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Du 17 au 31 </w:t>
            </w:r>
            <w:r>
              <w:rPr>
                <w:rFonts w:cs="Arial"/>
                <w:b/>
                <w:sz w:val="24"/>
                <w:szCs w:val="24"/>
              </w:rPr>
              <w:t>Décembre</w:t>
            </w:r>
            <w:r>
              <w:rPr>
                <w:rFonts w:cs="Arial"/>
                <w:b/>
                <w:sz w:val="24"/>
                <w:szCs w:val="24"/>
              </w:rPr>
              <w:t xml:space="preserve"> 2017 Enquête:</w:t>
            </w:r>
          </w:p>
          <w:p>
            <w:pPr>
              <w:pStyle w:val="style0"/>
              <w:spacing w:after="0" w:lineRule="auto" w:line="240"/>
              <w:jc w:val="both"/>
              <w:rPr>
                <w:rFonts w:ascii="Times New Roman" w:hAnsi="Times New Roman"/>
              </w:rPr>
            </w:pPr>
            <w:r>
              <w:rPr>
                <w:b/>
              </w:rPr>
              <w:t xml:space="preserve">Save the </w:t>
            </w:r>
            <w:r>
              <w:rPr>
                <w:b/>
              </w:rPr>
              <w:t>Children</w:t>
            </w:r>
            <w:r>
              <w:t xml:space="preserve"> </w:t>
            </w:r>
            <w:r>
              <w:t>enquéte</w:t>
            </w:r>
            <w:r>
              <w:t xml:space="preserve"> </w:t>
            </w:r>
            <w:r>
              <w:t>Sponsorship</w:t>
            </w:r>
            <w:r>
              <w:t xml:space="preserve"> </w:t>
            </w:r>
            <w:r>
              <w:t>avec</w:t>
            </w:r>
            <w:r>
              <w:t xml:space="preserve"> </w:t>
            </w:r>
            <w:r>
              <w:t>le</w:t>
            </w:r>
            <w:r>
              <w:t xml:space="preserve"> </w:t>
            </w:r>
            <w:r>
              <w:t>Smarphone</w:t>
            </w:r>
            <w:r>
              <w:rPr>
                <w:rFonts w:cs="Arial" w:eastAsia="Calibri"/>
              </w:rPr>
              <w:t xml:space="preserve"> </w:t>
            </w:r>
            <w:r>
              <w:rPr>
                <w:rFonts w:cs="Arial" w:eastAsia="Calibri"/>
                <w:lang w:val="fr-FR"/>
              </w:rPr>
              <w:t xml:space="preserve">sur </w:t>
            </w:r>
            <w:r>
              <w:rPr>
                <w:rFonts w:cs="Arial" w:eastAsia="Calibri"/>
                <w:b/>
              </w:rPr>
              <w:t>IDELA</w:t>
            </w:r>
            <w:r>
              <w:rPr>
                <w:rFonts w:cs="Arial" w:eastAsia="Calibri"/>
                <w:b/>
                <w:lang w:val="fr-FR"/>
              </w:rPr>
              <w:t xml:space="preserve"> </w:t>
            </w:r>
            <w:r>
              <w:rPr>
                <w:rFonts w:cs="Arial" w:eastAsia="Calibri"/>
                <w:lang w:val="fr-FR"/>
              </w:rPr>
              <w:t>(</w:t>
            </w:r>
            <w:r>
              <w:rPr>
                <w:rFonts w:cs="Arial" w:eastAsia="Calibri"/>
                <w:lang w:val="fr-FR"/>
              </w:rPr>
              <w:t>l</w:t>
            </w:r>
            <w:r>
              <w:rPr>
                <w:rFonts w:cs="Calibri" w:eastAsia="Calibri"/>
                <w:lang w:val="fr-FR"/>
              </w:rPr>
              <w:t>Evaluation</w:t>
            </w:r>
            <w:r>
              <w:rPr>
                <w:rFonts w:cs="Calibri" w:eastAsia="Calibri"/>
                <w:lang w:val="fr-FR"/>
              </w:rPr>
              <w:t xml:space="preserve"> </w:t>
            </w:r>
            <w:r>
              <w:rPr>
                <w:rFonts w:cs="Calibri" w:eastAsia="Calibri"/>
                <w:lang w:val="fr-FR"/>
              </w:rPr>
              <w:t>Internationnal</w:t>
            </w:r>
            <w:r>
              <w:rPr>
                <w:rFonts w:cs="Calibri" w:eastAsia="Calibri"/>
                <w:lang w:val="fr-FR"/>
              </w:rPr>
              <w:t xml:space="preserve"> du Développement et de Apprentissage préscolaire</w:t>
            </w:r>
            <w:r>
              <w:rPr>
                <w:rFonts w:cs="Arial" w:eastAsia="Calibri"/>
                <w:lang w:val="fr-FR"/>
              </w:rPr>
              <w:t xml:space="preserve"> </w:t>
            </w:r>
            <w:r>
              <w:rPr>
                <w:rFonts w:cs="Arial"/>
              </w:rPr>
              <w:t xml:space="preserve">) et </w:t>
            </w:r>
            <w:r>
              <w:rPr>
                <w:rFonts w:cs="Arial"/>
                <w:b/>
              </w:rPr>
              <w:t>LB</w:t>
            </w:r>
            <w:r>
              <w:rPr>
                <w:rFonts w:cs="Arial"/>
              </w:rPr>
              <w:t xml:space="preserve"> (</w:t>
            </w:r>
            <w:r>
              <w:rPr>
                <w:rFonts w:cs="Arial"/>
              </w:rPr>
              <w:t>Literacy</w:t>
            </w:r>
            <w:r>
              <w:rPr>
                <w:rFonts w:cs="Arial"/>
              </w:rPr>
              <w:t xml:space="preserve"> BOOST)</w:t>
            </w:r>
            <w:r>
              <w:rPr>
                <w:rFonts w:cs="Arial" w:eastAsia="Calibri"/>
                <w:lang w:val="fr-FR"/>
              </w:rPr>
              <w:t xml:space="preserve"> </w:t>
            </w:r>
            <w:r>
              <w:rPr>
                <w:rFonts w:cs="Arial" w:eastAsia="Calibri"/>
              </w:rPr>
              <w:t xml:space="preserve">en </w:t>
            </w:r>
            <w:r>
              <w:rPr>
                <w:rFonts w:cs="Arial" w:eastAsia="Calibri"/>
              </w:rPr>
              <w:t>langue</w:t>
            </w:r>
            <w:r>
              <w:rPr>
                <w:rFonts w:cs="Arial" w:eastAsia="Calibri"/>
              </w:rPr>
              <w:t xml:space="preserve"> </w:t>
            </w:r>
            <w:r>
              <w:rPr>
                <w:rFonts w:cs="Arial" w:eastAsia="Calibri"/>
              </w:rPr>
              <w:t>local</w:t>
            </w:r>
            <w:r>
              <w:rPr>
                <w:rFonts w:cs="Arial" w:eastAsia="Calibri"/>
              </w:rPr>
              <w:t xml:space="preserve"> dans la </w:t>
            </w:r>
            <w:r>
              <w:rPr>
                <w:rFonts w:cs="Arial" w:eastAsia="Calibri"/>
              </w:rPr>
              <w:t>Région</w:t>
            </w:r>
            <w:r>
              <w:rPr>
                <w:rFonts w:cs="Arial" w:eastAsia="Calibri"/>
              </w:rPr>
              <w:t xml:space="preserve"> de </w:t>
            </w:r>
            <w:r>
              <w:rPr>
                <w:rFonts w:cs="Arial" w:eastAsia="Calibri"/>
              </w:rPr>
              <w:t>Sikasso</w:t>
            </w:r>
            <w:r>
              <w:rPr>
                <w:rFonts w:cs="Arial" w:eastAsia="Calibri"/>
              </w:rPr>
              <w:t xml:space="preserve"> (</w:t>
            </w:r>
            <w:r>
              <w:rPr>
                <w:rFonts w:cs="Arial" w:eastAsia="Calibri"/>
              </w:rPr>
              <w:t>Sikasso</w:t>
            </w:r>
            <w:r>
              <w:rPr>
                <w:rFonts w:cs="Arial" w:eastAsia="Calibri"/>
              </w:rPr>
              <w:t xml:space="preserve"> et de </w:t>
            </w:r>
            <w:r>
              <w:rPr>
                <w:rFonts w:cs="Arial" w:eastAsia="Calibri"/>
              </w:rPr>
              <w:t>Yorosso</w:t>
            </w:r>
            <w:r>
              <w:rPr>
                <w:rFonts w:cs="Arial"/>
              </w:rPr>
              <w:t>)</w:t>
            </w:r>
          </w:p>
        </w:tc>
      </w:tr>
      <w:tr>
        <w:tblPrEx/>
        <w:trPr>
          <w:cantSplit/>
          <w:trHeight w:val="1698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szCs w:val="24"/>
                <w:lang w:val="fr-FR"/>
              </w:rPr>
              <w:t xml:space="preserve">Du : 15 mais au 30 juin </w:t>
            </w:r>
            <w:r>
              <w:rPr>
                <w:rFonts w:cs="Arial" w:eastAsia="Calibri"/>
                <w:sz w:val="24"/>
                <w:szCs w:val="24"/>
                <w:lang w:val="fr-FR"/>
              </w:rPr>
              <w:t>2016</w:t>
            </w:r>
            <w:r>
              <w:rPr>
                <w:rFonts w:cs="Arial" w:eastAsia="Calibri"/>
                <w:b/>
                <w:sz w:val="24"/>
                <w:szCs w:val="24"/>
                <w:lang w:val="fr-FR"/>
              </w:rPr>
              <w:t xml:space="preserve"> </w:t>
            </w:r>
            <w:r>
              <w:rPr>
                <w:rFonts w:cs="Arial" w:eastAsia="Calibri"/>
                <w:sz w:val="24"/>
                <w:szCs w:val="24"/>
                <w:lang w:val="fr-FR"/>
              </w:rPr>
              <w:t>Enquête :</w:t>
            </w:r>
          </w:p>
          <w:p>
            <w:pPr>
              <w:pStyle w:val="style0"/>
              <w:spacing w:after="0"/>
              <w:jc w:val="both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b/>
              </w:rPr>
              <w:t xml:space="preserve">N/R: 009/CEDREF/WAAPP/2016. </w:t>
            </w:r>
            <w:r>
              <w:rPr>
                <w:rFonts w:cs="Arial"/>
              </w:rPr>
              <w:t xml:space="preserve">CEDREF: (Centre Etudes, de </w:t>
            </w:r>
            <w:r>
              <w:rPr>
                <w:rFonts w:cs="Arial"/>
              </w:rPr>
              <w:t>Documentations</w:t>
            </w:r>
            <w:r>
              <w:rPr>
                <w:rFonts w:cs="Arial"/>
              </w:rPr>
              <w:t xml:space="preserve">, de Recherche et de </w:t>
            </w:r>
            <w:r>
              <w:rPr>
                <w:rFonts w:cs="Arial"/>
                <w:lang w:val="fr-FR"/>
              </w:rPr>
              <w:t>Formation</w:t>
            </w:r>
            <w:r>
              <w:rPr>
                <w:rFonts w:cs="Arial"/>
              </w:rPr>
              <w:t>) collecte(</w:t>
            </w:r>
            <w:r>
              <w:rPr>
                <w:rFonts w:cs="Arial"/>
                <w:b/>
              </w:rPr>
              <w:t>Smartphone</w:t>
            </w:r>
            <w:r>
              <w:rPr>
                <w:rFonts w:cs="Arial"/>
              </w:rPr>
              <w:t xml:space="preserve">) </w:t>
            </w:r>
            <w:r>
              <w:rPr>
                <w:rFonts w:cs="Arial"/>
              </w:rPr>
              <w:t>sur</w:t>
            </w:r>
            <w:r>
              <w:rPr>
                <w:rFonts w:cs="Arial"/>
              </w:rPr>
              <w:t xml:space="preserve">: Le </w:t>
            </w:r>
            <w:r>
              <w:rPr>
                <w:rFonts w:cs="Arial" w:eastAsia="Calibri"/>
                <w:sz w:val="24"/>
                <w:szCs w:val="24"/>
                <w:lang w:val="fr-FR"/>
              </w:rPr>
              <w:t xml:space="preserve">recensement des producteurs agricoles dans les douze(12) communes et leurs village du cercle de </w:t>
            </w:r>
            <w:r>
              <w:rPr>
                <w:rFonts w:cs="Arial" w:eastAsia="Calibri"/>
                <w:sz w:val="24"/>
                <w:szCs w:val="24"/>
                <w:lang w:val="fr-FR"/>
              </w:rPr>
              <w:t>Tominian</w:t>
            </w:r>
            <w:r>
              <w:rPr>
                <w:rFonts w:cs="Arial" w:eastAsia="Calibri"/>
                <w:sz w:val="24"/>
                <w:szCs w:val="24"/>
                <w:lang w:val="fr-FR"/>
              </w:rPr>
              <w:t xml:space="preserve"> dans la région de Ségou.</w:t>
            </w:r>
          </w:p>
        </w:tc>
      </w:tr>
      <w:tr>
        <w:tblPrEx/>
        <w:trPr>
          <w:cantSplit/>
          <w:trHeight w:val="1430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rFonts w:cs="Arial" w:eastAsia="Calibri"/>
                <w:b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szCs w:val="24"/>
                <w:lang w:val="fr-FR"/>
              </w:rPr>
              <w:t xml:space="preserve">Du : 09 février au 10 mars 2016 </w:t>
            </w:r>
            <w:r>
              <w:rPr>
                <w:rFonts w:cs="Arial" w:eastAsia="Calibri"/>
                <w:lang w:val="fr-FR"/>
              </w:rPr>
              <w:t xml:space="preserve">enquête avec </w:t>
            </w:r>
            <w:r>
              <w:rPr>
                <w:rFonts w:cs="Arial" w:eastAsia="Calibri"/>
                <w:b/>
                <w:lang w:val="fr-FR"/>
              </w:rPr>
              <w:t>CERIPS</w:t>
            </w:r>
            <w:r>
              <w:rPr>
                <w:rFonts w:cs="Arial" w:eastAsia="Calibri"/>
                <w:b/>
                <w:sz w:val="24"/>
                <w:lang w:val="fr-FR"/>
              </w:rPr>
              <w:t xml:space="preserve"> (</w:t>
            </w:r>
            <w:r>
              <w:rPr>
                <w:rFonts w:cs="Arial" w:eastAsia="Calibri"/>
                <w:lang w:val="fr-FR"/>
              </w:rPr>
              <w:t>Centre d'études  en</w:t>
            </w:r>
            <w:r>
              <w:rPr>
                <w:rFonts w:cs="Arial" w:eastAsia="Calibri"/>
                <w:b/>
                <w:lang w:val="fr-FR"/>
              </w:rPr>
              <w:t xml:space="preserve"> </w:t>
            </w:r>
            <w:r>
              <w:rPr>
                <w:rFonts w:cs="Arial" w:eastAsia="Calibri"/>
                <w:lang w:val="fr-FR"/>
              </w:rPr>
              <w:t xml:space="preserve">Recherche sur l'information en </w:t>
            </w:r>
            <w:r>
              <w:rPr>
                <w:rFonts w:cs="Arial" w:eastAsia="Calibri"/>
                <w:lang w:val="fr-FR"/>
              </w:rPr>
              <w:t>Populatide</w:t>
            </w:r>
            <w:r>
              <w:rPr>
                <w:rFonts w:cs="Arial" w:eastAsia="Calibri"/>
                <w:lang w:val="fr-FR"/>
              </w:rPr>
              <w:t xml:space="preserve"> et Santé) sur l</w:t>
            </w:r>
            <w:r>
              <w:rPr>
                <w:rFonts w:cs="Calibri" w:eastAsia="Calibri"/>
                <w:lang w:val="fr-FR"/>
              </w:rPr>
              <w:t>Evaluation des Apprentissage</w:t>
            </w:r>
            <w:r>
              <w:rPr>
                <w:rFonts w:cs="Arial" w:eastAsia="Calibri"/>
                <w:lang w:val="fr-FR"/>
              </w:rPr>
              <w:t xml:space="preserve">  Scolaire des Enfants de 06 à 14 ans (Scolarisés, Déscolarisés ou non Scolarisés) en test de lecture et de Mathématique dans le cadre du programme </w:t>
            </w:r>
            <w:r>
              <w:rPr>
                <w:rFonts w:cs="Arial" w:eastAsia="Calibri"/>
                <w:b/>
                <w:lang w:val="fr-FR"/>
              </w:rPr>
              <w:t>D'OMAES</w:t>
            </w:r>
            <w:r>
              <w:rPr>
                <w:rFonts w:cs="Arial" w:eastAsia="Calibri"/>
                <w:lang w:val="fr-FR"/>
              </w:rPr>
              <w:t xml:space="preserve"> </w:t>
            </w:r>
            <w:r>
              <w:rPr>
                <w:rFonts w:cs="Arial" w:eastAsia="Calibri"/>
                <w:lang w:val="fr-FR"/>
              </w:rPr>
              <w:t>Beekoungo</w:t>
            </w:r>
            <w:r>
              <w:rPr>
                <w:rFonts w:cs="Arial" w:eastAsia="Calibri"/>
                <w:lang w:val="fr-FR"/>
              </w:rPr>
              <w:t xml:space="preserve"> dans les communes Urbaines de la région de Mopti : (Mopti, Djenne et </w:t>
            </w:r>
            <w:r>
              <w:rPr>
                <w:rFonts w:cs="Arial" w:eastAsia="Calibri"/>
                <w:lang w:val="fr-FR"/>
              </w:rPr>
              <w:t>Tenenkou</w:t>
            </w:r>
            <w:r>
              <w:rPr>
                <w:rFonts w:cs="Arial" w:eastAsia="Calibri"/>
                <w:lang w:val="fr-FR"/>
              </w:rPr>
              <w:t>).</w:t>
            </w:r>
          </w:p>
        </w:tc>
      </w:tr>
      <w:tr>
        <w:tblPrEx/>
        <w:trPr>
          <w:cantSplit/>
          <w:trHeight w:val="1002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Janvier 2016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 w:eastAsia="Calibri"/>
                <w:lang w:val="fr-FR"/>
              </w:rPr>
              <w:t>enquête sur l</w:t>
            </w:r>
            <w:r>
              <w:rPr>
                <w:rFonts w:cs="Calibri" w:eastAsia="Calibri"/>
                <w:lang w:val="fr-FR"/>
              </w:rPr>
              <w:t></w:t>
            </w:r>
            <w:r>
              <w:rPr>
                <w:rFonts w:cs="Arial"/>
              </w:rPr>
              <w:t xml:space="preserve">analyse de la </w:t>
            </w:r>
            <w:r>
              <w:rPr>
                <w:rFonts w:cs="Arial"/>
              </w:rPr>
              <w:t>situation</w:t>
            </w:r>
            <w:r>
              <w:rPr>
                <w:rFonts w:cs="Arial"/>
              </w:rPr>
              <w:t xml:space="preserve"> des </w:t>
            </w:r>
            <w:r>
              <w:rPr>
                <w:rFonts w:cs="Arial"/>
              </w:rPr>
              <w:t>pratiques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traditionnelles</w:t>
            </w:r>
            <w:r>
              <w:rPr>
                <w:rFonts w:cs="Arial"/>
              </w:rPr>
              <w:t xml:space="preserve"> nefaste dans la </w:t>
            </w:r>
            <w:r>
              <w:rPr>
                <w:rFonts w:cs="Arial"/>
              </w:rPr>
              <w:t>région</w:t>
            </w:r>
            <w:r>
              <w:rPr>
                <w:rFonts w:cs="Arial"/>
              </w:rPr>
              <w:t xml:space="preserve"> de </w:t>
            </w:r>
            <w:r>
              <w:rPr>
                <w:rFonts w:cs="Arial"/>
              </w:rPr>
              <w:t>Mopti</w:t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</w:rPr>
              <w:t>Cercle</w:t>
            </w:r>
            <w:r>
              <w:rPr>
                <w:rFonts w:cs="Arial"/>
              </w:rPr>
              <w:t xml:space="preserve"> de </w:t>
            </w:r>
            <w:r>
              <w:rPr>
                <w:rFonts w:cs="Arial"/>
              </w:rPr>
              <w:t>Youwarou</w:t>
            </w:r>
            <w:r>
              <w:rPr>
                <w:rFonts w:cs="Arial"/>
              </w:rPr>
              <w:t xml:space="preserve">, commune </w:t>
            </w:r>
            <w:r>
              <w:rPr>
                <w:rFonts w:cs="Arial"/>
              </w:rPr>
              <w:t>rurale</w:t>
            </w:r>
            <w:r>
              <w:rPr>
                <w:rFonts w:cs="Arial"/>
              </w:rPr>
              <w:t xml:space="preserve"> de </w:t>
            </w:r>
            <w:r>
              <w:rPr>
                <w:rFonts w:cs="Arial"/>
              </w:rPr>
              <w:t>N</w:t>
            </w:r>
            <w:r>
              <w:rPr>
                <w:rFonts w:cs="Calibri"/>
              </w:rPr>
              <w:t>dodjiga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avec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le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Cs w:val="24"/>
              </w:rPr>
              <w:t xml:space="preserve">Bureau </w:t>
            </w:r>
            <w:r>
              <w:rPr>
                <w:rFonts w:cs="Arial"/>
                <w:b/>
                <w:szCs w:val="24"/>
              </w:rPr>
              <w:t>d</w:t>
            </w:r>
            <w:r>
              <w:rPr>
                <w:rFonts w:cs="Calibri"/>
                <w:b/>
                <w:szCs w:val="24"/>
              </w:rPr>
              <w:t>études</w:t>
            </w:r>
            <w:r>
              <w:rPr>
                <w:rFonts w:cs="Calibri"/>
                <w:b/>
                <w:szCs w:val="24"/>
              </w:rPr>
              <w:t xml:space="preserve"> </w:t>
            </w:r>
            <w:r>
              <w:rPr>
                <w:rFonts w:cs="Calibri"/>
                <w:b/>
                <w:szCs w:val="24"/>
              </w:rPr>
              <w:t>Yoli</w:t>
            </w:r>
            <w:r>
              <w:rPr>
                <w:rFonts w:cs="Calibri"/>
                <w:b/>
                <w:szCs w:val="24"/>
              </w:rPr>
              <w:t xml:space="preserve"> Consult</w:t>
            </w:r>
            <w:r>
              <w:rPr>
                <w:rFonts w:cs="Arial"/>
                <w:b/>
                <w:szCs w:val="24"/>
              </w:rPr>
              <w:t>.</w:t>
            </w:r>
          </w:p>
        </w:tc>
      </w:tr>
      <w:tr>
        <w:tblPrEx/>
        <w:trPr>
          <w:cantSplit/>
          <w:trHeight w:val="259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  <w:szCs w:val="24"/>
              </w:rPr>
              <w:t xml:space="preserve">Du:02 </w:t>
            </w:r>
            <w:r>
              <w:rPr>
                <w:rFonts w:cs="Arial"/>
                <w:b/>
                <w:szCs w:val="24"/>
              </w:rPr>
              <w:t>Novembre</w:t>
            </w:r>
            <w:r>
              <w:rPr>
                <w:rFonts w:cs="Arial"/>
                <w:b/>
                <w:szCs w:val="24"/>
              </w:rPr>
              <w:t xml:space="preserve"> au 15 </w:t>
            </w:r>
            <w:r>
              <w:rPr>
                <w:rFonts w:cs="Arial"/>
                <w:b/>
                <w:szCs w:val="24"/>
              </w:rPr>
              <w:t>Decembre</w:t>
            </w:r>
            <w:r>
              <w:rPr>
                <w:rFonts w:cs="Arial"/>
                <w:b/>
                <w:szCs w:val="24"/>
              </w:rPr>
              <w:t xml:space="preserve"> 2015 </w:t>
            </w:r>
            <w:r>
              <w:rPr>
                <w:rFonts w:cs="Arial"/>
                <w:b/>
              </w:rPr>
              <w:t xml:space="preserve">enquêteur: </w:t>
            </w:r>
          </w:p>
          <w:p>
            <w:pPr>
              <w:pStyle w:val="style0"/>
              <w:spacing w:after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</w:rPr>
              <w:t xml:space="preserve">ODK collect(Smartphone) </w:t>
            </w:r>
            <w:r>
              <w:rPr>
                <w:rFonts w:cs="Arial"/>
              </w:rPr>
              <w:t>sur</w:t>
            </w:r>
            <w:r>
              <w:rPr>
                <w:rFonts w:cs="Arial"/>
              </w:rPr>
              <w:t>: WASH, Eau-</w:t>
            </w:r>
            <w:r>
              <w:rPr>
                <w:rFonts w:cs="Arial"/>
              </w:rPr>
              <w:t>Assainissement</w:t>
            </w:r>
            <w:r>
              <w:rPr>
                <w:rFonts w:cs="Arial"/>
              </w:rPr>
              <w:t>-</w:t>
            </w:r>
            <w:r>
              <w:rPr>
                <w:rFonts w:cs="Arial"/>
              </w:rPr>
              <w:t>Hygiene</w:t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Securite</w:t>
            </w:r>
            <w:r>
              <w:rPr>
                <w:rFonts w:cs="Arial"/>
              </w:rPr>
              <w:t xml:space="preserve"> Alimentaire, </w:t>
            </w:r>
            <w:r>
              <w:rPr>
                <w:rFonts w:cs="Arial"/>
              </w:rPr>
              <w:t>localisation</w:t>
            </w:r>
            <w:r>
              <w:rPr>
                <w:rFonts w:cs="Arial"/>
              </w:rPr>
              <w:t xml:space="preserve"> GPS des </w:t>
            </w:r>
            <w:r>
              <w:rPr>
                <w:rFonts w:cs="Arial"/>
              </w:rPr>
              <w:t>consessions</w:t>
            </w:r>
            <w:r>
              <w:rPr>
                <w:rFonts w:cs="Arial"/>
              </w:rPr>
              <w:t xml:space="preserve"> et de sources </w:t>
            </w:r>
            <w:r>
              <w:rPr>
                <w:rFonts w:cs="Arial"/>
              </w:rPr>
              <w:t>d</w:t>
            </w:r>
            <w:r>
              <w:rPr>
                <w:rFonts w:cs="Calibri"/>
              </w:rPr>
              <w:t>eau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b/>
              </w:rPr>
              <w:t>avec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le</w:t>
            </w:r>
            <w:r>
              <w:rPr>
                <w:rFonts w:cs="Arial"/>
                <w:b/>
              </w:rPr>
              <w:t xml:space="preserve"> Bureau </w:t>
            </w:r>
            <w:r>
              <w:rPr>
                <w:rFonts w:cs="Arial"/>
                <w:b/>
              </w:rPr>
              <w:t>d</w:t>
            </w:r>
            <w:r>
              <w:rPr>
                <w:rFonts w:cs="Calibri"/>
                <w:b/>
              </w:rPr>
              <w:t>études</w:t>
            </w:r>
            <w:r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</w:rPr>
              <w:t>Yoli</w:t>
            </w:r>
            <w:r>
              <w:rPr>
                <w:rFonts w:cs="Calibri"/>
                <w:b/>
              </w:rPr>
              <w:t xml:space="preserve"> Consult SARL</w:t>
            </w:r>
            <w:r>
              <w:rPr>
                <w:rFonts w:cs="Arial"/>
                <w:b/>
              </w:rPr>
              <w:t>.</w:t>
            </w:r>
          </w:p>
        </w:tc>
      </w:tr>
      <w:tr>
        <w:tblPrEx/>
        <w:trPr>
          <w:cantSplit/>
          <w:trHeight w:val="707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b/>
                <w:sz w:val="24"/>
                <w:szCs w:val="24"/>
                <w:lang w:val="fr-ML"/>
              </w:rPr>
            </w:pPr>
            <w:r>
              <w:rPr>
                <w:b/>
                <w:szCs w:val="24"/>
                <w:lang w:val="fr-ML"/>
              </w:rPr>
              <w:t xml:space="preserve">Du 12 juillet au 11 Septembre 2015 </w:t>
            </w:r>
            <w:r>
              <w:rPr>
                <w:lang w:val="fr-ML"/>
              </w:rPr>
              <w:t>enquêteur (Projet Villages Millénaire) sur des modules Ménages (</w:t>
            </w:r>
            <w:r>
              <w:rPr>
                <w:lang w:val="fr-ML"/>
              </w:rPr>
              <w:t>UPAs</w:t>
            </w:r>
            <w:r>
              <w:rPr>
                <w:lang w:val="fr-ML"/>
              </w:rPr>
              <w:t>) Partie 1&amp;2 de l</w:t>
            </w:r>
            <w:r>
              <w:rPr>
                <w:rFonts w:cs="Calibri"/>
                <w:lang w:val="fr-ML"/>
              </w:rPr>
              <w:t>évaluation finale année 10 du PVM, dans les Villages recherche(MV1) et de</w:t>
            </w:r>
            <w:r>
              <w:rPr>
                <w:lang w:val="fr-ML"/>
              </w:rPr>
              <w:t xml:space="preserve"> Comparaison(CV).</w:t>
            </w:r>
            <w:r>
              <w:rPr>
                <w:sz w:val="24"/>
                <w:szCs w:val="24"/>
                <w:lang w:val="fr-ML"/>
              </w:rPr>
              <w:t xml:space="preserve"> </w:t>
            </w:r>
          </w:p>
        </w:tc>
      </w:tr>
      <w:tr>
        <w:tblPrEx/>
        <w:trPr>
          <w:cantSplit/>
          <w:trHeight w:val="707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sz w:val="24"/>
                <w:szCs w:val="24"/>
                <w:lang w:val="fr-ML"/>
              </w:rPr>
            </w:pPr>
            <w:r>
              <w:rPr>
                <w:b/>
                <w:szCs w:val="24"/>
                <w:lang w:val="fr-ML"/>
              </w:rPr>
              <w:t xml:space="preserve">Du : 23 mais au 07 juin 2015 </w:t>
            </w:r>
            <w:r>
              <w:rPr>
                <w:lang w:val="fr-ML"/>
              </w:rPr>
              <w:t xml:space="preserve">enquêteur (Projet Villages Millénaire) sur le recensement démographique des villages de comparaison dans la commune de </w:t>
            </w:r>
            <w:r>
              <w:rPr>
                <w:lang w:val="fr-ML"/>
              </w:rPr>
              <w:t>Saro</w:t>
            </w:r>
            <w:r>
              <w:rPr>
                <w:lang w:val="fr-ML"/>
              </w:rPr>
              <w:t xml:space="preserve"> (</w:t>
            </w:r>
            <w:r>
              <w:rPr>
                <w:lang w:val="fr-ML"/>
              </w:rPr>
              <w:t>Coloko</w:t>
            </w:r>
            <w:r>
              <w:rPr>
                <w:lang w:val="fr-ML"/>
              </w:rPr>
              <w:t xml:space="preserve">, </w:t>
            </w:r>
            <w:r>
              <w:rPr>
                <w:lang w:val="fr-ML"/>
              </w:rPr>
              <w:t>Sinzana</w:t>
            </w:r>
            <w:r>
              <w:rPr>
                <w:lang w:val="fr-ML"/>
              </w:rPr>
              <w:t xml:space="preserve"> gara) et </w:t>
            </w:r>
            <w:r>
              <w:rPr>
                <w:lang w:val="fr-ML"/>
              </w:rPr>
              <w:t>Sekoro</w:t>
            </w:r>
            <w:r>
              <w:rPr>
                <w:lang w:val="fr-ML"/>
              </w:rPr>
              <w:t xml:space="preserve"> dans la commune de </w:t>
            </w:r>
            <w:r>
              <w:rPr>
                <w:lang w:val="fr-ML"/>
              </w:rPr>
              <w:t>Sébougou</w:t>
            </w:r>
            <w:r>
              <w:rPr>
                <w:lang w:val="fr-ML"/>
              </w:rPr>
              <w:t>.</w:t>
            </w:r>
          </w:p>
        </w:tc>
      </w:tr>
      <w:tr>
        <w:tblPrEx/>
        <w:trPr>
          <w:cantSplit/>
          <w:trHeight w:val="707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sz w:val="24"/>
                <w:szCs w:val="24"/>
                <w:lang w:val="fr-ML"/>
              </w:rPr>
            </w:pPr>
            <w:r>
              <w:rPr>
                <w:b/>
                <w:sz w:val="24"/>
                <w:szCs w:val="24"/>
                <w:lang w:val="fr-ML"/>
              </w:rPr>
              <w:t xml:space="preserve">Du : 22 au 30 Avril 2015 </w:t>
            </w:r>
            <w:r>
              <w:rPr>
                <w:lang w:val="fr-ML"/>
              </w:rPr>
              <w:t xml:space="preserve">enquêteur (Projet Villages Millénaire) sur les Coordonnées GPS dans les villages de comparaison dans la commune de </w:t>
            </w:r>
            <w:r>
              <w:rPr>
                <w:lang w:val="fr-ML"/>
              </w:rPr>
              <w:t>Saro</w:t>
            </w:r>
            <w:r>
              <w:rPr>
                <w:lang w:val="fr-ML"/>
              </w:rPr>
              <w:t xml:space="preserve"> (</w:t>
            </w:r>
            <w:r>
              <w:rPr>
                <w:lang w:val="fr-ML"/>
              </w:rPr>
              <w:t>Colongo</w:t>
            </w:r>
            <w:r>
              <w:rPr>
                <w:lang w:val="fr-ML"/>
              </w:rPr>
              <w:t xml:space="preserve">, </w:t>
            </w:r>
            <w:r>
              <w:rPr>
                <w:lang w:val="fr-ML"/>
              </w:rPr>
              <w:t>Sinzana</w:t>
            </w:r>
            <w:r>
              <w:rPr>
                <w:lang w:val="fr-ML"/>
              </w:rPr>
              <w:t xml:space="preserve"> gara) et </w:t>
            </w:r>
            <w:r>
              <w:rPr>
                <w:lang w:val="fr-ML"/>
              </w:rPr>
              <w:t>Sekoro</w:t>
            </w:r>
            <w:r>
              <w:rPr>
                <w:lang w:val="fr-ML"/>
              </w:rPr>
              <w:t xml:space="preserve"> dans la commune de </w:t>
            </w:r>
            <w:r>
              <w:rPr>
                <w:lang w:val="fr-ML"/>
              </w:rPr>
              <w:t>Sébougou</w:t>
            </w:r>
            <w:r>
              <w:rPr>
                <w:lang w:val="fr-ML"/>
              </w:rPr>
              <w:t>.</w:t>
            </w:r>
          </w:p>
        </w:tc>
      </w:tr>
      <w:tr>
        <w:tblPrEx/>
        <w:trPr>
          <w:cantSplit/>
          <w:trHeight w:val="634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both"/>
              <w:rPr>
                <w:sz w:val="24"/>
                <w:szCs w:val="24"/>
                <w:lang w:val="fr-ML"/>
              </w:rPr>
            </w:pPr>
            <w:r>
              <w:rPr>
                <w:b/>
                <w:sz w:val="24"/>
                <w:szCs w:val="24"/>
                <w:lang w:val="fr-ML"/>
              </w:rPr>
              <w:t>Du : 24 mars au 23 Avril 2014</w:t>
            </w:r>
            <w:r>
              <w:rPr>
                <w:sz w:val="24"/>
                <w:szCs w:val="24"/>
                <w:lang w:val="fr-ML"/>
              </w:rPr>
              <w:t xml:space="preserve"> </w:t>
            </w:r>
            <w:r>
              <w:rPr>
                <w:lang w:val="fr-ML"/>
              </w:rPr>
              <w:t>enquêteur (Projet Villages Millénaire) sur l</w:t>
            </w:r>
            <w:r>
              <w:rPr>
                <w:rFonts w:cs="Calibri"/>
                <w:lang w:val="fr-ML"/>
              </w:rPr>
              <w:t>éducation</w:t>
            </w:r>
            <w:r>
              <w:rPr>
                <w:lang w:val="fr-ML"/>
              </w:rPr>
              <w:t xml:space="preserve"> et évaluation des apprentissages.</w:t>
            </w:r>
          </w:p>
        </w:tc>
      </w:tr>
      <w:tr>
        <w:tblPrEx/>
        <w:trPr>
          <w:cantSplit/>
          <w:trHeight w:val="989" w:hRule="atLeast"/>
        </w:trPr>
        <w:tc>
          <w:tcPr>
            <w:tcW w:w="9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  <w:t xml:space="preserve">6.   Stage et  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  <w:t>Formation </w:t>
            </w: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jc w:val="both"/>
              <w:rPr>
                <w:rFonts w:cs="Arial" w:eastAsia="Calibri"/>
                <w:sz w:val="24"/>
                <w:lang w:val="fr-FR"/>
              </w:rPr>
            </w:pPr>
            <w:r>
              <w:rPr>
                <w:rFonts w:cs="Arial" w:eastAsia="Calibri"/>
                <w:b/>
                <w:sz w:val="24"/>
                <w:lang w:val="fr-FR"/>
              </w:rPr>
              <w:t xml:space="preserve">Du 27 au 29 Mars 2018 </w:t>
            </w:r>
            <w:r>
              <w:rPr>
                <w:rFonts w:cs="Arial" w:eastAsia="Calibri"/>
                <w:sz w:val="24"/>
                <w:lang w:val="fr-FR"/>
              </w:rPr>
              <w:t>Formation des ONG sur l</w:t>
            </w:r>
            <w:r>
              <w:rPr>
                <w:rFonts w:cs="Calibri" w:eastAsia="Calibri"/>
                <w:sz w:val="24"/>
                <w:lang w:val="fr-FR"/>
              </w:rPr>
              <w:t>action dadaptation au changement climatique avancée dans les secteurs du</w:t>
            </w:r>
            <w:r>
              <w:rPr>
                <w:rFonts w:cs="Arial" w:eastAsia="Calibri"/>
                <w:sz w:val="24"/>
                <w:lang w:val="fr-FR"/>
              </w:rPr>
              <w:t xml:space="preserve"> développement Rural avec </w:t>
            </w:r>
            <w:r>
              <w:rPr>
                <w:rFonts w:cs="Arial" w:eastAsia="Calibri"/>
                <w:b/>
                <w:sz w:val="24"/>
                <w:lang w:val="fr-FR"/>
              </w:rPr>
              <w:t>MCCAA/USAID</w:t>
            </w:r>
            <w:r>
              <w:rPr>
                <w:rFonts w:cs="Arial" w:eastAsia="Calibri"/>
                <w:sz w:val="24"/>
                <w:lang w:val="fr-FR"/>
              </w:rPr>
              <w:t xml:space="preserve"> a </w:t>
            </w:r>
            <w:r>
              <w:rPr>
                <w:rFonts w:cs="Arial" w:eastAsia="Calibri"/>
                <w:sz w:val="24"/>
                <w:lang w:val="fr-FR"/>
              </w:rPr>
              <w:t>sévare</w:t>
            </w:r>
          </w:p>
        </w:tc>
      </w:tr>
      <w:tr>
        <w:tblPrEx/>
        <w:trPr>
          <w:cantSplit/>
          <w:trHeight w:val="922" w:hRule="atLeast"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jc w:val="both"/>
              <w:rPr>
                <w:rFonts w:cs="Arial" w:eastAsia="Calibri"/>
                <w:b/>
                <w:lang w:val="fr-FR"/>
              </w:rPr>
            </w:pPr>
            <w:r>
              <w:rPr>
                <w:b/>
                <w:lang w:val="fr-ML"/>
              </w:rPr>
              <w:t>Du : 27,28 février et le 1</w:t>
            </w:r>
            <w:r>
              <w:rPr>
                <w:b/>
                <w:vertAlign w:val="superscript"/>
                <w:lang w:val="fr-ML"/>
              </w:rPr>
              <w:t>er</w:t>
            </w:r>
            <w:r>
              <w:rPr>
                <w:b/>
                <w:lang w:val="fr-ML"/>
              </w:rPr>
              <w:t xml:space="preserve"> mars 2015</w:t>
            </w:r>
            <w:r>
              <w:rPr>
                <w:lang w:val="fr-ML"/>
              </w:rPr>
              <w:t xml:space="preserve"> formation théorique et pratique sur les techniques et outils des d</w:t>
            </w:r>
            <w:r>
              <w:rPr>
                <w:rFonts w:cs="Calibri"/>
                <w:lang w:val="fr-ML"/>
              </w:rPr>
              <w:t>enquêtes</w:t>
            </w:r>
            <w:r>
              <w:rPr>
                <w:lang w:val="fr-ML"/>
              </w:rPr>
              <w:t xml:space="preserve"> (éduction, santé, nutrition, WASH et agrobusiness) avec le bureau </w:t>
            </w:r>
            <w:r>
              <w:rPr>
                <w:lang w:val="fr-ML"/>
              </w:rPr>
              <w:t>d</w:t>
            </w:r>
            <w:r>
              <w:rPr>
                <w:rFonts w:cs="Calibri"/>
                <w:lang w:val="fr-ML"/>
              </w:rPr>
              <w:t>étude</w:t>
            </w:r>
            <w:r>
              <w:rPr>
                <w:lang w:val="fr-ML"/>
              </w:rPr>
              <w:t xml:space="preserve"> </w:t>
            </w:r>
            <w:r>
              <w:rPr>
                <w:b/>
                <w:lang w:val="fr-ML"/>
              </w:rPr>
              <w:t xml:space="preserve">Yoli </w:t>
            </w:r>
            <w:r>
              <w:rPr>
                <w:b/>
                <w:lang w:val="fr-ML"/>
              </w:rPr>
              <w:t>Consult</w:t>
            </w:r>
            <w:r>
              <w:rPr>
                <w:b/>
                <w:lang w:val="fr-ML"/>
              </w:rPr>
              <w:t xml:space="preserve"> SARL.</w:t>
            </w:r>
          </w:p>
        </w:tc>
      </w:tr>
      <w:tr>
        <w:tblPrEx/>
        <w:trPr>
          <w:cantSplit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rPr>
                <w:rFonts w:cs="Arial" w:eastAsia="Calibri"/>
                <w:lang w:val="fr-FR"/>
              </w:rPr>
            </w:pPr>
            <w:r>
              <w:rPr>
                <w:rFonts w:cs="Arial"/>
                <w:b/>
              </w:rPr>
              <w:t>Dècembre</w:t>
            </w:r>
            <w:r>
              <w:rPr>
                <w:rFonts w:cs="Arial"/>
              </w:rPr>
              <w:t> </w:t>
            </w:r>
            <w:r>
              <w:rPr>
                <w:rFonts w:cs="Arial"/>
                <w:b/>
              </w:rPr>
              <w:t>2014</w:t>
            </w:r>
            <w:r>
              <w:rPr>
                <w:rFonts w:cs="Arial" w:eastAsia="Calibri"/>
                <w:lang w:val="fr-FR"/>
              </w:rPr>
              <w:t xml:space="preserve"> </w:t>
            </w:r>
            <w:r>
              <w:rPr>
                <w:lang w:val="fr-ML"/>
              </w:rPr>
              <w:t>formation théorique et pratique sur la démarche d</w:t>
            </w:r>
            <w:r>
              <w:rPr>
                <w:rFonts w:cs="Calibri"/>
                <w:lang w:val="fr-ML"/>
              </w:rPr>
              <w:t>animation pour</w:t>
            </w:r>
            <w:r>
              <w:rPr>
                <w:lang w:val="fr-ML"/>
              </w:rPr>
              <w:t xml:space="preserve"> l</w:t>
            </w:r>
            <w:r>
              <w:rPr>
                <w:rFonts w:cs="Calibri"/>
                <w:lang w:val="fr-ML"/>
              </w:rPr>
              <w:t>autopromotion communautaire avec le bureau</w:t>
            </w:r>
            <w:r>
              <w:rPr>
                <w:lang w:val="fr-ML"/>
              </w:rPr>
              <w:t xml:space="preserve"> </w:t>
            </w:r>
            <w:r>
              <w:rPr>
                <w:lang w:val="fr-ML"/>
              </w:rPr>
              <w:t>d</w:t>
            </w:r>
            <w:r>
              <w:rPr>
                <w:rFonts w:cs="Calibri"/>
                <w:lang w:val="fr-ML"/>
              </w:rPr>
              <w:t>étude</w:t>
            </w:r>
            <w:r>
              <w:rPr>
                <w:lang w:val="fr-ML"/>
              </w:rPr>
              <w:t xml:space="preserve"> </w:t>
            </w:r>
            <w:r>
              <w:rPr>
                <w:b/>
                <w:lang w:val="fr-ML"/>
              </w:rPr>
              <w:t xml:space="preserve">Yoli </w:t>
            </w:r>
            <w:r>
              <w:rPr>
                <w:b/>
                <w:lang w:val="fr-ML"/>
              </w:rPr>
              <w:t>Consult</w:t>
            </w:r>
            <w:r>
              <w:rPr>
                <w:b/>
                <w:lang w:val="fr-ML"/>
              </w:rPr>
              <w:t xml:space="preserve"> SARL</w:t>
            </w:r>
            <w:r>
              <w:rPr>
                <w:rFonts w:cs="Arial" w:eastAsia="Calibri"/>
                <w:lang w:val="fr-FR"/>
              </w:rPr>
              <w:t>.</w:t>
            </w:r>
          </w:p>
        </w:tc>
      </w:tr>
      <w:tr>
        <w:tblPrEx/>
        <w:trPr>
          <w:cantSplit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b/>
                <w:sz w:val="24"/>
                <w:szCs w:val="24"/>
              </w:rPr>
              <w:t>Février</w:t>
            </w:r>
            <w:r>
              <w:rPr>
                <w:rFonts w:cs="Arial"/>
                <w:b/>
                <w:sz w:val="24"/>
                <w:szCs w:val="24"/>
              </w:rPr>
              <w:t xml:space="preserve"> 2012 au juin 2013:</w:t>
            </w:r>
            <w:r>
              <w:rPr>
                <w:rFonts w:cs="Arial" w:eastAsia="Calibri"/>
                <w:sz w:val="24"/>
                <w:szCs w:val="24"/>
                <w:lang w:val="fr-FR"/>
              </w:rPr>
              <w:t xml:space="preserve"> </w:t>
            </w:r>
            <w:r>
              <w:rPr>
                <w:sz w:val="24"/>
                <w:szCs w:val="24"/>
                <w:lang w:val="fr-ML"/>
              </w:rPr>
              <w:t>Office du Riz sur la gestion des stocks.</w:t>
            </w:r>
            <w:r>
              <w:rPr>
                <w:rFonts w:cs="Arial" w:eastAsia="Calibri"/>
                <w:sz w:val="24"/>
                <w:szCs w:val="24"/>
                <w:lang w:val="fr-FR"/>
              </w:rPr>
              <w:t xml:space="preserve"> </w:t>
            </w:r>
          </w:p>
        </w:tc>
      </w:tr>
      <w:tr>
        <w:tblPrEx/>
        <w:trPr>
          <w:cantSplit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Juin 2013 au </w:t>
            </w:r>
            <w:r>
              <w:rPr>
                <w:rFonts w:cs="Arial"/>
                <w:b/>
                <w:szCs w:val="24"/>
              </w:rPr>
              <w:t>septembre</w:t>
            </w:r>
            <w:r>
              <w:rPr>
                <w:rFonts w:cs="Arial"/>
                <w:b/>
                <w:szCs w:val="24"/>
              </w:rPr>
              <w:t xml:space="preserve"> 2013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fr-ML"/>
              </w:rPr>
              <w:t xml:space="preserve"> </w:t>
            </w:r>
            <w:r>
              <w:rPr>
                <w:lang w:val="fr-ML"/>
              </w:rPr>
              <w:t>La pharmacie populaire sur la gestion</w:t>
            </w:r>
            <w:r>
              <w:rPr>
                <w:sz w:val="24"/>
                <w:szCs w:val="24"/>
                <w:lang w:val="fr-ML"/>
              </w:rPr>
              <w:t xml:space="preserve"> </w:t>
            </w:r>
            <w:r>
              <w:rPr>
                <w:lang w:val="fr-ML"/>
              </w:rPr>
              <w:t>des stocks</w:t>
            </w:r>
            <w:r>
              <w:rPr>
                <w:sz w:val="24"/>
                <w:szCs w:val="24"/>
                <w:lang w:val="fr-ML"/>
              </w:rPr>
              <w:t>.</w:t>
            </w:r>
          </w:p>
        </w:tc>
      </w:tr>
      <w:tr>
        <w:tblPrEx/>
        <w:trPr>
          <w:cantSplit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Du:20 au 22 </w:t>
            </w:r>
            <w:r>
              <w:rPr>
                <w:rFonts w:cs="Arial"/>
                <w:b/>
                <w:sz w:val="24"/>
                <w:szCs w:val="24"/>
              </w:rPr>
              <w:t>Aout</w:t>
            </w:r>
            <w:r>
              <w:rPr>
                <w:rFonts w:cs="Arial"/>
                <w:b/>
                <w:sz w:val="24"/>
                <w:szCs w:val="24"/>
              </w:rPr>
              <w:t xml:space="preserve"> 2013</w:t>
            </w:r>
            <w:r>
              <w:rPr>
                <w:rFonts w:cs="Arial"/>
                <w:b/>
              </w:rPr>
              <w:t>:</w:t>
            </w:r>
            <w:r>
              <w:rPr>
                <w:lang w:val="fr-ML"/>
              </w:rPr>
              <w:t xml:space="preserve"> Formation sur l</w:t>
            </w:r>
            <w:r>
              <w:rPr>
                <w:rFonts w:cs="Calibri"/>
                <w:lang w:val="fr-ML"/>
              </w:rPr>
              <w:t>éducations aux risques des</w:t>
            </w:r>
            <w:r>
              <w:rPr>
                <w:lang w:val="fr-ML"/>
              </w:rPr>
              <w:t xml:space="preserve"> mines et reste explosif de guerre, Mines </w:t>
            </w:r>
            <w:r>
              <w:rPr>
                <w:lang w:val="fr-ML"/>
              </w:rPr>
              <w:t>Advisory</w:t>
            </w:r>
            <w:r>
              <w:rPr>
                <w:lang w:val="fr-ML"/>
              </w:rPr>
              <w:t xml:space="preserve"> Grou</w:t>
            </w:r>
            <w:r>
              <w:rPr>
                <w:sz w:val="24"/>
                <w:szCs w:val="24"/>
                <w:lang w:val="fr-ML"/>
              </w:rPr>
              <w:t>p.</w:t>
            </w:r>
          </w:p>
        </w:tc>
      </w:tr>
      <w:tr>
        <w:tblPrEx/>
        <w:trPr/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cs="Arial" w:eastAsia="Calibri"/>
                <w:b/>
                <w:bCs/>
                <w:sz w:val="24"/>
                <w:szCs w:val="24"/>
                <w:lang w:val="fr-FR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7. DIVERS</w:t>
            </w: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Langues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>
        <w:tblPrEx/>
        <w:trPr>
          <w:cantSplit/>
        </w:trPr>
        <w:tc>
          <w:tcPr>
            <w:tcW w:w="9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>
            <w:pPr>
              <w:pStyle w:val="style0"/>
              <w:spacing w:after="0" w:lineRule="auto" w:line="240"/>
              <w:rPr>
                <w:rFonts w:cs="Arial" w:eastAsia="Calibri"/>
                <w:sz w:val="24"/>
                <w:szCs w:val="24"/>
                <w:lang w:val="fr-FR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/>
              <w:rPr>
                <w:rFonts w:cs="Arial" w:eastAsia="Calibri"/>
                <w:lang w:val="fr-FR"/>
              </w:rPr>
            </w:pPr>
            <w:r>
              <w:rPr>
                <w:rFonts w:cs="Arial"/>
              </w:rPr>
              <w:t>Français</w:t>
            </w:r>
          </w:p>
        </w:tc>
        <w:tc>
          <w:tcPr>
            <w:tcW w:w="10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</w:tr>
      <w:tr>
        <w:tblPrEx/>
        <w:trPr>
          <w:cantSplit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sz w:val="24"/>
                <w:szCs w:val="24"/>
                <w:lang w:val="fr-FR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/>
              <w:rPr>
                <w:rFonts w:cs="Arial" w:eastAsia="Calibri"/>
                <w:lang w:val="fr-FR"/>
              </w:rPr>
            </w:pPr>
            <w:r>
              <w:rPr>
                <w:rFonts w:cs="Arial"/>
              </w:rPr>
              <w:t>Bambara</w:t>
            </w:r>
          </w:p>
        </w:tc>
        <w:tc>
          <w:tcPr>
            <w:tcW w:w="10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</w:tr>
      <w:tr>
        <w:tblPrEx/>
        <w:trPr>
          <w:cantSplit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sz w:val="24"/>
                <w:szCs w:val="24"/>
                <w:lang w:val="fr-FR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/>
              <w:rPr>
                <w:rFonts w:cs="Arial"/>
              </w:rPr>
            </w:pPr>
            <w:r>
              <w:rPr>
                <w:rFonts w:cs="Arial"/>
              </w:rPr>
              <w:t>Dogon</w:t>
            </w:r>
          </w:p>
        </w:tc>
        <w:tc>
          <w:tcPr>
            <w:tcW w:w="10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</w:tr>
      <w:tr>
        <w:tblPrEx/>
        <w:trPr>
          <w:cantSplit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sz w:val="24"/>
                <w:szCs w:val="24"/>
                <w:lang w:val="fr-FR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/>
              <w:rPr>
                <w:rFonts w:cs="Arial" w:eastAsia="Calibri"/>
                <w:lang w:val="fr-FR"/>
              </w:rPr>
            </w:pPr>
            <w:r>
              <w:rPr>
                <w:rFonts w:cs="Arial" w:eastAsia="Calibri"/>
                <w:lang w:val="fr-FR"/>
              </w:rPr>
              <w:t>Peul</w:t>
            </w:r>
          </w:p>
        </w:tc>
        <w:tc>
          <w:tcPr>
            <w:tcW w:w="10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</w:tr>
      <w:tr>
        <w:tblPrEx/>
        <w:trPr>
          <w:cantSplit/>
        </w:trPr>
        <w:tc>
          <w:tcPr>
            <w:tcW w:w="0" w:type="auto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sz w:val="24"/>
                <w:szCs w:val="24"/>
                <w:lang w:val="fr-FR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/>
              <w:rPr>
                <w:rFonts w:cs="Arial" w:eastAsia="Calibri"/>
                <w:lang w:val="fr-FR"/>
              </w:rPr>
            </w:pPr>
            <w:r>
              <w:rPr>
                <w:rFonts w:cs="Arial"/>
              </w:rPr>
              <w:t>Informatique</w:t>
            </w:r>
            <w:r>
              <w:rPr>
                <w:rFonts w:cs="Arial"/>
              </w:rPr>
              <w:t xml:space="preserve">: </w:t>
            </w:r>
            <w:r>
              <w:rPr>
                <w:rFonts w:cs="Arial"/>
              </w:rPr>
              <w:t>world</w:t>
            </w:r>
            <w:r>
              <w:rPr>
                <w:rFonts w:cs="Arial"/>
              </w:rPr>
              <w:t>, Excel, internet, et Power Point</w:t>
            </w:r>
          </w:p>
        </w:tc>
        <w:tc>
          <w:tcPr>
            <w:tcW w:w="10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spacing w:after="0"/>
              <w:jc w:val="center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>Bien</w:t>
            </w:r>
          </w:p>
        </w:tc>
      </w:tr>
      <w:tr>
        <w:tblPrEx/>
        <w:trPr/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sz w:val="24"/>
                <w:szCs w:val="24"/>
                <w:lang w:val="fr-FR"/>
              </w:rPr>
              <w:t>8.    Loisirs</w:t>
            </w: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before="120" w:after="0"/>
              <w:jc w:val="both"/>
              <w:rPr>
                <w:rFonts w:cs="Arial" w:eastAsia="Calibri"/>
                <w:sz w:val="24"/>
                <w:szCs w:val="24"/>
                <w:lang w:val="fr-FR"/>
              </w:rPr>
            </w:pPr>
            <w:r>
              <w:rPr>
                <w:rFonts w:cs="Arial"/>
                <w:sz w:val="24"/>
                <w:szCs w:val="24"/>
              </w:rPr>
              <w:t xml:space="preserve"> Sport, </w:t>
            </w:r>
            <w:r>
              <w:rPr>
                <w:rFonts w:cs="Arial"/>
                <w:sz w:val="24"/>
                <w:szCs w:val="24"/>
              </w:rPr>
              <w:t>musique</w:t>
            </w:r>
            <w:r>
              <w:rPr>
                <w:rFonts w:cs="Arial"/>
                <w:sz w:val="24"/>
                <w:szCs w:val="24"/>
              </w:rPr>
              <w:t xml:space="preserve"> et </w:t>
            </w:r>
            <w:r>
              <w:rPr>
                <w:rFonts w:cs="Arial"/>
                <w:sz w:val="24"/>
                <w:szCs w:val="24"/>
              </w:rPr>
              <w:t>le</w:t>
            </w:r>
            <w:r>
              <w:rPr>
                <w:rFonts w:cs="Arial"/>
                <w:sz w:val="24"/>
                <w:szCs w:val="24"/>
              </w:rPr>
              <w:t xml:space="preserve"> cinema.</w:t>
            </w:r>
          </w:p>
        </w:tc>
      </w:tr>
      <w:tr>
        <w:tblPrEx/>
        <w:trPr/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sz w:val="24"/>
                <w:szCs w:val="24"/>
                <w:lang w:val="fr-FR"/>
              </w:rPr>
              <w:t xml:space="preserve">9.   Certificat de   </w:t>
            </w:r>
          </w:p>
          <w:p>
            <w:pPr>
              <w:pStyle w:val="style0"/>
              <w:spacing w:after="0" w:lineRule="auto" w:line="240"/>
              <w:rPr>
                <w:rFonts w:cs="Arial" w:eastAsia="Calibri"/>
                <w:b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sz w:val="24"/>
                <w:szCs w:val="24"/>
                <w:lang w:val="fr-FR"/>
              </w:rPr>
              <w:t xml:space="preserve">       travaille</w:t>
            </w: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before="120" w:after="0" w:lineRule="auto" w:line="3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Mines </w:t>
            </w:r>
            <w:r>
              <w:rPr>
                <w:rFonts w:cs="Arial"/>
              </w:rPr>
              <w:t>Advisory</w:t>
            </w:r>
            <w:r>
              <w:rPr>
                <w:rFonts w:cs="Arial"/>
              </w:rPr>
              <w:t xml:space="preserve"> Group (</w:t>
            </w:r>
            <w:r>
              <w:rPr>
                <w:rFonts w:cs="Arial"/>
                <w:b/>
              </w:rPr>
              <w:t>MAG</w:t>
            </w:r>
            <w:r>
              <w:rPr>
                <w:rFonts w:cs="Arial"/>
              </w:rPr>
              <w:t>) Agent de Liaison Communautaire.</w:t>
            </w:r>
          </w:p>
          <w:p>
            <w:pPr>
              <w:pStyle w:val="style4097"/>
              <w:numPr>
                <w:ilvl w:val="0"/>
                <w:numId w:val="3"/>
              </w:numPr>
              <w:spacing w:lineRule="auto" w:line="360"/>
              <w:jc w:val="both"/>
              <w:rPr>
                <w:rFonts w:ascii="Cambria" w:cs="Arial" w:hAnsi="Cambria"/>
                <w:sz w:val="22"/>
                <w:szCs w:val="22"/>
                <w:lang w:val="fr-FR"/>
              </w:rPr>
            </w:pPr>
            <w:r>
              <w:rPr>
                <w:rFonts w:ascii="Calibri" w:cs="Arial" w:hAnsi="Calibri"/>
                <w:sz w:val="22"/>
                <w:szCs w:val="22"/>
                <w:lang w:val="fr-FR"/>
              </w:rPr>
              <w:t xml:space="preserve"> IMADEL (Initiative Malienne d</w:t>
            </w:r>
            <w:r>
              <w:rPr>
                <w:rFonts w:ascii="Calibri" w:cs="Calibri" w:hAnsi="Calibri"/>
                <w:sz w:val="22"/>
                <w:szCs w:val="22"/>
                <w:lang w:val="fr-FR"/>
              </w:rPr>
              <w:t>’</w:t>
            </w:r>
            <w:r>
              <w:rPr>
                <w:rFonts w:ascii="Calibri" w:cs="Cambria" w:hAnsi="Calibri"/>
                <w:sz w:val="22"/>
                <w:szCs w:val="22"/>
                <w:lang w:val="fr-FR"/>
              </w:rPr>
              <w:t xml:space="preserve">Appuis au Développement Local) </w:t>
            </w:r>
            <w:r>
              <w:rPr>
                <w:rFonts w:ascii="Calibri" w:cs="Arial" w:hAnsi="Calibri"/>
                <w:sz w:val="22"/>
                <w:szCs w:val="22"/>
                <w:lang w:val="fr-FR"/>
              </w:rPr>
              <w:t>Conseiller WASH</w:t>
            </w:r>
            <w:r>
              <w:rPr>
                <w:rFonts w:ascii="Calibri" w:cs="Arial" w:hAnsi="Calibri"/>
                <w:lang w:val="fr-ML"/>
              </w:rPr>
              <w:t xml:space="preserve"> </w:t>
            </w:r>
            <w:r>
              <w:rPr>
                <w:rFonts w:ascii="Calibri" w:cs="Arial" w:hAnsi="Calibri"/>
                <w:sz w:val="22"/>
                <w:lang w:val="fr-ML"/>
              </w:rPr>
              <w:t xml:space="preserve">(Eau </w:t>
            </w:r>
            <w:r>
              <w:rPr>
                <w:rFonts w:ascii="Calibri" w:cs="Arial" w:hAnsi="Calibri"/>
                <w:sz w:val="22"/>
              </w:rPr>
              <w:t>d</w:t>
            </w:r>
            <w:r>
              <w:rPr>
                <w:rFonts w:ascii="Calibri" w:cs="Calibri" w:hAnsi="Calibri"/>
                <w:sz w:val="22"/>
              </w:rPr>
              <w:t>hygiène</w:t>
            </w:r>
            <w:r>
              <w:rPr>
                <w:rFonts w:ascii="Calibri" w:cs="Calibri" w:hAnsi="Calibri"/>
                <w:sz w:val="22"/>
              </w:rPr>
              <w:t xml:space="preserve"> et </w:t>
            </w:r>
            <w:r>
              <w:rPr>
                <w:rFonts w:ascii="Calibri" w:cs="Calibri" w:hAnsi="Calibri"/>
                <w:sz w:val="22"/>
              </w:rPr>
              <w:t>assainissement</w:t>
            </w:r>
            <w:r>
              <w:rPr>
                <w:rFonts w:ascii="Calibri" w:cs="Arial" w:hAnsi="Calibri"/>
                <w:sz w:val="22"/>
              </w:rPr>
              <w:t>)</w:t>
            </w:r>
          </w:p>
        </w:tc>
      </w:tr>
      <w:tr>
        <w:tblPrEx/>
        <w:trPr/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sz w:val="24"/>
                <w:szCs w:val="24"/>
                <w:lang w:val="fr-FR"/>
              </w:rPr>
              <w:t xml:space="preserve">10.   Permis de   </w:t>
            </w:r>
          </w:p>
          <w:p>
            <w:pPr>
              <w:pStyle w:val="style0"/>
              <w:spacing w:after="0" w:lineRule="auto" w:line="240"/>
              <w:rPr>
                <w:rFonts w:cs="Arial" w:eastAsia="Calibri"/>
                <w:b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sz w:val="24"/>
                <w:szCs w:val="24"/>
                <w:lang w:val="fr-FR"/>
              </w:rPr>
              <w:t xml:space="preserve">      Conduire</w:t>
            </w: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before="120" w:after="0" w:lineRule="auto" w:line="240"/>
              <w:rPr>
                <w:rFonts w:cs="Arial"/>
                <w:sz w:val="24"/>
              </w:rPr>
            </w:pPr>
            <w:r>
              <w:rPr>
                <w:rFonts w:cs="Arial"/>
                <w:b/>
                <w:sz w:val="24"/>
              </w:rPr>
              <w:t xml:space="preserve">Le 25 </w:t>
            </w:r>
            <w:r>
              <w:rPr>
                <w:rFonts w:cs="Arial"/>
                <w:b/>
                <w:sz w:val="24"/>
              </w:rPr>
              <w:t>Séptembre</w:t>
            </w:r>
            <w:r>
              <w:rPr>
                <w:rFonts w:cs="Arial"/>
                <w:b/>
                <w:sz w:val="24"/>
              </w:rPr>
              <w:t xml:space="preserve"> 2014: </w:t>
            </w:r>
            <w:r>
              <w:rPr>
                <w:rFonts w:cs="Arial"/>
                <w:sz w:val="24"/>
              </w:rPr>
              <w:t xml:space="preserve">Permis de </w:t>
            </w:r>
            <w:r>
              <w:rPr>
                <w:rFonts w:cs="Arial"/>
                <w:sz w:val="24"/>
              </w:rPr>
              <w:t>conduire</w:t>
            </w:r>
            <w:r>
              <w:rPr>
                <w:rFonts w:cs="Arial"/>
                <w:b/>
                <w:sz w:val="24"/>
              </w:rPr>
              <w:t xml:space="preserve"> </w:t>
            </w:r>
            <w:r>
              <w:rPr>
                <w:rFonts w:cs="Arial"/>
                <w:sz w:val="24"/>
              </w:rPr>
              <w:t>Motocyclettes</w:t>
            </w:r>
            <w:r>
              <w:rPr>
                <w:rFonts w:cs="Arial"/>
                <w:sz w:val="24"/>
              </w:rPr>
              <w:t xml:space="preserve"> </w:t>
            </w:r>
            <w:r>
              <w:rPr>
                <w:rFonts w:cs="Arial"/>
                <w:sz w:val="24"/>
              </w:rPr>
              <w:t>avec</w:t>
            </w:r>
            <w:r>
              <w:rPr>
                <w:rFonts w:cs="Arial"/>
                <w:sz w:val="24"/>
              </w:rPr>
              <w:t xml:space="preserve"> </w:t>
            </w:r>
            <w:r>
              <w:rPr>
                <w:rFonts w:cs="Arial"/>
                <w:sz w:val="24"/>
              </w:rPr>
              <w:t>ou</w:t>
            </w:r>
            <w:r>
              <w:rPr>
                <w:rFonts w:cs="Arial"/>
                <w:sz w:val="24"/>
              </w:rPr>
              <w:t xml:space="preserve"> sans </w:t>
            </w:r>
            <w:r>
              <w:rPr>
                <w:rFonts w:cs="Arial"/>
                <w:sz w:val="24"/>
              </w:rPr>
              <w:t>side-car</w:t>
            </w:r>
            <w:r>
              <w:rPr>
                <w:rFonts w:cs="Arial"/>
                <w:sz w:val="24"/>
              </w:rPr>
              <w:t xml:space="preserve"> </w:t>
            </w:r>
            <w:r>
              <w:rPr>
                <w:rFonts w:cs="Arial"/>
                <w:sz w:val="24"/>
              </w:rPr>
              <w:t>tricycles</w:t>
            </w:r>
            <w:r>
              <w:rPr>
                <w:rFonts w:cs="Arial"/>
                <w:sz w:val="24"/>
              </w:rPr>
              <w:t xml:space="preserve"> a </w:t>
            </w:r>
            <w:r>
              <w:rPr>
                <w:rFonts w:cs="Arial"/>
                <w:sz w:val="24"/>
              </w:rPr>
              <w:t>moteur</w:t>
            </w:r>
            <w:r>
              <w:rPr>
                <w:rFonts w:cs="Arial"/>
                <w:sz w:val="24"/>
              </w:rPr>
              <w:t xml:space="preserve"> </w:t>
            </w:r>
            <w:r>
              <w:rPr>
                <w:rFonts w:cs="Arial"/>
                <w:sz w:val="24"/>
              </w:rPr>
              <w:t>egal</w:t>
            </w:r>
            <w:r>
              <w:rPr>
                <w:rFonts w:cs="Arial"/>
                <w:sz w:val="24"/>
              </w:rPr>
              <w:t xml:space="preserve"> </w:t>
            </w:r>
            <w:r>
              <w:rPr>
                <w:rFonts w:cs="Arial"/>
                <w:sz w:val="24"/>
              </w:rPr>
              <w:t>ou</w:t>
            </w:r>
            <w:r>
              <w:rPr>
                <w:rFonts w:cs="Arial"/>
                <w:sz w:val="24"/>
              </w:rPr>
              <w:t xml:space="preserve"> plus de 125 cm3 de </w:t>
            </w:r>
            <w:r>
              <w:rPr>
                <w:rFonts w:cs="Arial"/>
                <w:sz w:val="24"/>
              </w:rPr>
              <w:t>cylindrée</w:t>
            </w:r>
            <w:r>
              <w:rPr>
                <w:rFonts w:cs="Arial"/>
                <w:sz w:val="24"/>
              </w:rPr>
              <w:t xml:space="preserve"> </w:t>
            </w:r>
            <w:r>
              <w:rPr>
                <w:rFonts w:cs="Arial"/>
                <w:sz w:val="24"/>
              </w:rPr>
              <w:t>catégorie</w:t>
            </w:r>
            <w:r>
              <w:rPr>
                <w:rFonts w:cs="Arial"/>
                <w:sz w:val="24"/>
              </w:rPr>
              <w:t xml:space="preserve"> </w:t>
            </w:r>
            <w:r>
              <w:rPr>
                <w:rFonts w:cs="Arial"/>
                <w:b/>
                <w:sz w:val="24"/>
              </w:rPr>
              <w:t>A2</w:t>
            </w:r>
            <w:r>
              <w:rPr>
                <w:rFonts w:cs="Arial"/>
                <w:sz w:val="24"/>
              </w:rPr>
              <w:t>.</w:t>
            </w:r>
          </w:p>
          <w:p>
            <w:pPr>
              <w:pStyle w:val="style0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before="120" w:after="0" w:lineRule="auto" w:line="2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Le 23 </w:t>
            </w:r>
            <w:r>
              <w:rPr>
                <w:rFonts w:cs="Arial"/>
                <w:b/>
                <w:sz w:val="24"/>
                <w:szCs w:val="24"/>
              </w:rPr>
              <w:t>Octobre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2015 :</w:t>
            </w:r>
            <w:r>
              <w:rPr>
                <w:rFonts w:cs="Arial"/>
                <w:sz w:val="24"/>
                <w:szCs w:val="24"/>
              </w:rPr>
              <w:t xml:space="preserve">Permis de </w:t>
            </w:r>
            <w:r>
              <w:rPr>
                <w:rFonts w:cs="Arial"/>
                <w:sz w:val="24"/>
                <w:szCs w:val="24"/>
              </w:rPr>
              <w:t>conduire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Véhicule</w:t>
            </w:r>
            <w:r>
              <w:rPr>
                <w:rFonts w:cs="Arial"/>
                <w:sz w:val="24"/>
                <w:szCs w:val="24"/>
              </w:rPr>
              <w:t xml:space="preserve"> categorie </w:t>
            </w:r>
            <w:r>
              <w:rPr>
                <w:rFonts w:cs="Arial"/>
                <w:b/>
                <w:sz w:val="24"/>
                <w:szCs w:val="24"/>
              </w:rPr>
              <w:t>B.</w:t>
            </w:r>
          </w:p>
        </w:tc>
      </w:tr>
      <w:tr>
        <w:tblPrEx/>
        <w:trPr/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>
            <w:pPr>
              <w:pStyle w:val="style0"/>
              <w:spacing w:after="0" w:lineRule="auto" w:line="240"/>
              <w:rPr>
                <w:rFonts w:cs="Arial" w:eastAsia="Calibri"/>
                <w:b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sz w:val="24"/>
                <w:szCs w:val="24"/>
                <w:lang w:val="fr-FR"/>
              </w:rPr>
              <w:t xml:space="preserve">11. Personnes de     </w:t>
            </w:r>
          </w:p>
          <w:p>
            <w:pPr>
              <w:pStyle w:val="style0"/>
              <w:spacing w:after="0" w:lineRule="auto" w:line="240"/>
              <w:rPr>
                <w:rFonts w:cs="Arial" w:eastAsia="Calibri"/>
                <w:b/>
                <w:sz w:val="24"/>
                <w:szCs w:val="24"/>
                <w:lang w:val="fr-FR"/>
              </w:rPr>
            </w:pPr>
            <w:r>
              <w:rPr>
                <w:rFonts w:cs="Arial" w:eastAsia="Calibri"/>
                <w:b/>
                <w:sz w:val="24"/>
                <w:szCs w:val="24"/>
                <w:lang w:val="fr-FR"/>
              </w:rPr>
              <w:t xml:space="preserve">      Références</w:t>
            </w:r>
          </w:p>
        </w:tc>
        <w:tc>
          <w:tcPr>
            <w:tcW w:w="40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before="120" w:after="0" w:lineRule="auto" w:line="2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     1. </w:t>
            </w:r>
            <w:r>
              <w:rPr>
                <w:rFonts w:cs="Arial"/>
                <w:b/>
                <w:sz w:val="24"/>
                <w:szCs w:val="24"/>
              </w:rPr>
              <w:t>Boubacar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Sanou</w:t>
            </w:r>
            <w:r>
              <w:rPr>
                <w:rFonts w:cs="Arial"/>
                <w:b/>
                <w:sz w:val="24"/>
                <w:szCs w:val="24"/>
              </w:rPr>
              <w:t>,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Coordinateur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Suivi</w:t>
            </w:r>
            <w:r>
              <w:rPr>
                <w:rFonts w:cs="Arial"/>
              </w:rPr>
              <w:t xml:space="preserve"> et Evaluation du </w:t>
            </w:r>
            <w:r>
              <w:rPr>
                <w:rFonts w:cs="Arial"/>
              </w:rPr>
              <w:t>Projet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Village</w:t>
            </w:r>
            <w:r>
              <w:rPr>
                <w:rFonts w:cs="Arial"/>
              </w:rPr>
              <w:t xml:space="preserve"> du </w:t>
            </w:r>
            <w:r>
              <w:rPr>
                <w:rFonts w:cs="Arial"/>
              </w:rPr>
              <w:t>Millenaire</w:t>
            </w:r>
            <w:r>
              <w:rPr>
                <w:rFonts w:cs="Arial"/>
              </w:rPr>
              <w:t xml:space="preserve"> de </w:t>
            </w:r>
            <w:r>
              <w:rPr>
                <w:rFonts w:cs="Arial"/>
              </w:rPr>
              <w:t>Ségou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b/>
              </w:rPr>
              <w:t>Tel: 76 44 86 12 / 66 71 49 91</w:t>
            </w:r>
            <w:r>
              <w:rPr>
                <w:rFonts w:cs="Arial"/>
                <w:b/>
                <w:sz w:val="24"/>
                <w:szCs w:val="24"/>
              </w:rPr>
              <w:t>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before="120" w:after="0" w:lineRule="auto" w:line="240"/>
              <w:jc w:val="both"/>
              <w:rPr/>
            </w:pPr>
            <w:r>
              <w:rPr>
                <w:rFonts w:cs="Arial"/>
                <w:sz w:val="24"/>
                <w:szCs w:val="24"/>
              </w:rPr>
              <w:t xml:space="preserve">      </w:t>
            </w:r>
            <w:r>
              <w:rPr>
                <w:rFonts w:cs="Arial"/>
                <w:b/>
                <w:sz w:val="24"/>
                <w:szCs w:val="24"/>
              </w:rPr>
              <w:t xml:space="preserve">2. Adama </w:t>
            </w:r>
            <w:r>
              <w:rPr>
                <w:rFonts w:cs="Arial"/>
                <w:b/>
                <w:sz w:val="24"/>
                <w:szCs w:val="24"/>
              </w:rPr>
              <w:t>Traoré</w:t>
            </w:r>
            <w:r>
              <w:rPr>
                <w:rFonts w:cs="Arial"/>
                <w:b/>
                <w:sz w:val="24"/>
                <w:szCs w:val="24"/>
              </w:rPr>
              <w:t xml:space="preserve">, </w:t>
            </w:r>
            <w:r>
              <w:rPr>
                <w:rFonts w:cs="Arial"/>
                <w:sz w:val="24"/>
                <w:szCs w:val="24"/>
              </w:rPr>
              <w:t>Superviseur</w:t>
            </w:r>
            <w:r>
              <w:rPr>
                <w:rFonts w:cs="Arial"/>
                <w:sz w:val="24"/>
                <w:szCs w:val="24"/>
              </w:rPr>
              <w:t xml:space="preserve"> Save </w:t>
            </w:r>
            <w:r>
              <w:rPr>
                <w:rFonts w:cs="Arial"/>
                <w:sz w:val="24"/>
                <w:szCs w:val="24"/>
              </w:rPr>
              <w:t>thé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Children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Sikasso</w:t>
            </w:r>
            <w:r>
              <w:rPr>
                <w:rFonts w:cs="Arial"/>
                <w:sz w:val="24"/>
                <w:szCs w:val="24"/>
              </w:rPr>
              <w:t xml:space="preserve"> Tel: 75 23 81 29/63 30 51 14</w:t>
            </w:r>
            <w:r>
              <w:rPr>
                <w:rFonts w:cs="Arial"/>
                <w:b/>
                <w:szCs w:val="24"/>
              </w:rPr>
              <w:t>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before="120" w:after="0" w:lineRule="auto" w:line="24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     </w:t>
            </w:r>
          </w:p>
        </w:tc>
      </w:tr>
    </w:tbl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cs="Arial"/>
          <w:b/>
          <w:sz w:val="24"/>
          <w:szCs w:val="24"/>
          <w:lang w:val="es-ES" w:eastAsia="fr-FR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cs="Arial"/>
          <w:b/>
          <w:sz w:val="24"/>
          <w:szCs w:val="24"/>
          <w:lang w:eastAsia="fr-FR"/>
        </w:rPr>
      </w:pPr>
      <w:r>
        <w:rPr>
          <w:rFonts w:cs="Arial"/>
          <w:b/>
          <w:sz w:val="24"/>
          <w:szCs w:val="24"/>
          <w:lang w:eastAsia="fr-FR"/>
        </w:rPr>
        <w:t xml:space="preserve">Je </w:t>
      </w:r>
      <w:r>
        <w:rPr>
          <w:rFonts w:cs="Arial"/>
          <w:b/>
          <w:sz w:val="24"/>
          <w:szCs w:val="24"/>
          <w:lang w:eastAsia="fr-FR"/>
        </w:rPr>
        <w:t>soussigné</w:t>
      </w:r>
      <w:r>
        <w:rPr>
          <w:rFonts w:cs="Arial"/>
          <w:b/>
          <w:sz w:val="24"/>
          <w:szCs w:val="24"/>
          <w:lang w:eastAsia="fr-FR"/>
        </w:rPr>
        <w:t xml:space="preserve"> Monsieur Amadou </w:t>
      </w:r>
      <w:r>
        <w:rPr>
          <w:rFonts w:cs="Arial"/>
          <w:b/>
          <w:sz w:val="24"/>
          <w:szCs w:val="24"/>
          <w:lang w:eastAsia="fr-FR"/>
        </w:rPr>
        <w:t>Traoré</w:t>
      </w:r>
      <w:r>
        <w:rPr>
          <w:rFonts w:cs="Arial"/>
          <w:b/>
          <w:sz w:val="24"/>
          <w:szCs w:val="24"/>
          <w:lang w:eastAsia="fr-FR"/>
        </w:rPr>
        <w:t xml:space="preserve"> </w:t>
      </w:r>
      <w:r>
        <w:rPr>
          <w:rFonts w:cs="Arial"/>
          <w:b/>
          <w:sz w:val="24"/>
          <w:szCs w:val="24"/>
          <w:lang w:eastAsia="fr-FR"/>
        </w:rPr>
        <w:t>certifie</w:t>
      </w:r>
      <w:r>
        <w:rPr>
          <w:rFonts w:cs="Arial"/>
          <w:b/>
          <w:sz w:val="24"/>
          <w:szCs w:val="24"/>
          <w:lang w:eastAsia="fr-FR"/>
        </w:rPr>
        <w:t xml:space="preserve"> que les renseignements ci-</w:t>
      </w:r>
      <w:r>
        <w:rPr>
          <w:rFonts w:cs="Arial"/>
          <w:b/>
          <w:sz w:val="24"/>
          <w:szCs w:val="24"/>
          <w:lang w:eastAsia="fr-FR"/>
        </w:rPr>
        <w:t>dessus</w:t>
      </w:r>
      <w:r>
        <w:rPr>
          <w:rFonts w:cs="Arial"/>
          <w:b/>
          <w:sz w:val="24"/>
          <w:szCs w:val="24"/>
          <w:lang w:eastAsia="fr-FR"/>
        </w:rPr>
        <w:t xml:space="preserve"> </w:t>
      </w:r>
      <w:r>
        <w:rPr>
          <w:rFonts w:cs="Arial"/>
          <w:b/>
          <w:sz w:val="24"/>
          <w:szCs w:val="24"/>
          <w:lang w:eastAsia="fr-FR"/>
        </w:rPr>
        <w:t>rendent</w:t>
      </w:r>
      <w:r>
        <w:rPr>
          <w:rFonts w:cs="Arial"/>
          <w:b/>
          <w:sz w:val="24"/>
          <w:szCs w:val="24"/>
          <w:lang w:eastAsia="fr-FR"/>
        </w:rPr>
        <w:t xml:space="preserve"> </w:t>
      </w:r>
      <w:r>
        <w:rPr>
          <w:rFonts w:cs="Arial"/>
          <w:b/>
          <w:sz w:val="24"/>
          <w:szCs w:val="24"/>
          <w:lang w:eastAsia="fr-FR"/>
        </w:rPr>
        <w:t>fidèlement</w:t>
      </w:r>
      <w:r>
        <w:rPr>
          <w:rFonts w:cs="Arial"/>
          <w:b/>
          <w:sz w:val="24"/>
          <w:szCs w:val="24"/>
          <w:lang w:eastAsia="fr-FR"/>
        </w:rPr>
        <w:t xml:space="preserve"> </w:t>
      </w:r>
      <w:r>
        <w:rPr>
          <w:rFonts w:cs="Arial"/>
          <w:b/>
          <w:sz w:val="24"/>
          <w:szCs w:val="24"/>
          <w:lang w:eastAsia="fr-FR"/>
        </w:rPr>
        <w:t>compte</w:t>
      </w:r>
      <w:r>
        <w:rPr>
          <w:rFonts w:cs="Arial"/>
          <w:b/>
          <w:sz w:val="24"/>
          <w:szCs w:val="24"/>
          <w:lang w:eastAsia="fr-FR"/>
        </w:rPr>
        <w:t xml:space="preserve"> de ma </w:t>
      </w:r>
      <w:r>
        <w:rPr>
          <w:rFonts w:cs="Arial"/>
          <w:b/>
          <w:sz w:val="24"/>
          <w:szCs w:val="24"/>
          <w:lang w:eastAsia="fr-FR"/>
        </w:rPr>
        <w:t>situation</w:t>
      </w:r>
      <w:r>
        <w:rPr>
          <w:rFonts w:cs="Arial"/>
          <w:b/>
          <w:sz w:val="24"/>
          <w:szCs w:val="24"/>
          <w:lang w:eastAsia="fr-FR"/>
        </w:rPr>
        <w:t xml:space="preserve">, mes </w:t>
      </w:r>
      <w:r>
        <w:rPr>
          <w:rFonts w:cs="Arial"/>
          <w:b/>
          <w:sz w:val="24"/>
          <w:szCs w:val="24"/>
          <w:lang w:eastAsia="fr-FR"/>
        </w:rPr>
        <w:t>qualifications</w:t>
      </w:r>
      <w:r>
        <w:rPr>
          <w:rFonts w:cs="Arial"/>
          <w:b/>
          <w:sz w:val="24"/>
          <w:szCs w:val="24"/>
          <w:lang w:eastAsia="fr-FR"/>
        </w:rPr>
        <w:t xml:space="preserve"> et de </w:t>
      </w:r>
      <w:r>
        <w:rPr>
          <w:rFonts w:cs="Arial"/>
          <w:b/>
          <w:sz w:val="24"/>
          <w:szCs w:val="24"/>
          <w:lang w:eastAsia="fr-FR"/>
        </w:rPr>
        <w:t>mon</w:t>
      </w:r>
      <w:r>
        <w:rPr>
          <w:rFonts w:cs="Arial"/>
          <w:b/>
          <w:sz w:val="24"/>
          <w:szCs w:val="24"/>
          <w:lang w:eastAsia="fr-FR"/>
        </w:rPr>
        <w:t xml:space="preserve"> </w:t>
      </w:r>
      <w:r>
        <w:rPr>
          <w:rFonts w:cs="Arial"/>
          <w:b/>
          <w:sz w:val="24"/>
          <w:szCs w:val="24"/>
          <w:lang w:eastAsia="fr-FR"/>
        </w:rPr>
        <w:t>expérience</w:t>
      </w:r>
      <w:r>
        <w:rPr>
          <w:rFonts w:cs="Arial"/>
          <w:b/>
          <w:sz w:val="24"/>
          <w:szCs w:val="24"/>
          <w:lang w:eastAsia="fr-FR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cs="Arial"/>
          <w:b/>
          <w:sz w:val="24"/>
          <w:szCs w:val="24"/>
          <w:lang w:eastAsia="fr-FR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cs="Arial"/>
          <w:b/>
          <w:sz w:val="24"/>
          <w:szCs w:val="24"/>
          <w:lang w:eastAsia="fr-FR"/>
        </w:rPr>
      </w:pPr>
      <w:r>
        <w:rPr>
          <w:rFonts w:cs="Arial"/>
          <w:b/>
          <w:sz w:val="24"/>
          <w:szCs w:val="24"/>
          <w:lang w:eastAsia="fr-FR"/>
        </w:rPr>
        <w:t xml:space="preserve">                                 </w:t>
      </w:r>
    </w:p>
    <w:p>
      <w:pPr>
        <w:pStyle w:val="style0"/>
        <w:rPr/>
      </w:pPr>
    </w:p>
    <w:sectPr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entury Gothic">
    <w:altName w:val="Century Gothic"/>
    <w:panose1 w:val="020b050202000202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E46ED0"/>
    <w:lvl w:ilvl="0" w:tplc="040C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Times New Roman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Times New Roman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Times New Roman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D8B41F60"/>
    <w:lvl w:ilvl="0" w:tplc="040C0005">
      <w:start w:val="1"/>
      <w:numFmt w:val="bullet"/>
      <w:lvlText w:val="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BFCCA3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29F060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fr-FR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Calibri" w:cs="Times New Roman" w:eastAsia="Times New Roman" w:hAnsi="Calibri"/>
      <w:lang w:val="nl-NL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Default"/>
    <w:next w:val="style4097"/>
    <w:pPr>
      <w:autoSpaceDE w:val="false"/>
      <w:autoSpaceDN w:val="false"/>
      <w:adjustRightInd w:val="false"/>
      <w:spacing w:after="0" w:lineRule="auto" w:line="240"/>
    </w:pPr>
    <w:rPr>
      <w:rFonts w:ascii="Century Gothic" w:cs="Century Gothic" w:eastAsia="Calibri" w:hAnsi="Century Gothic"/>
      <w:color w:val="000000"/>
      <w:sz w:val="24"/>
      <w:szCs w:val="24"/>
      <w:lang w:val="nl-NL" w:eastAsia="nl-NL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912</Words>
  <Pages>4</Pages>
  <Characters>5176</Characters>
  <Application>WPS Office</Application>
  <DocSecurity>0</DocSecurity>
  <Paragraphs>165</Paragraphs>
  <ScaleCrop>false</ScaleCrop>
  <LinksUpToDate>false</LinksUpToDate>
  <CharactersWithSpaces>6189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2021-12-17T12:21:26Z</dcterms:created>
  <dc:creator>MAMAN</dc:creator>
  <lastModifiedBy>TECNO KF6i</lastModifiedBy>
  <dcterms:modified xsi:type="dcterms:W3CDTF">2021-12-17T12:21:26Z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2f30466ec65846cdad615792dadf9a5b</vt:lpwstr>
  </property>
</Properties>
</file>